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D066" w14:textId="77777777" w:rsidR="00007ADF" w:rsidRPr="00007ADF" w:rsidRDefault="00007ADF" w:rsidP="00DD7A89">
      <w:pPr>
        <w:spacing w:before="100" w:beforeAutospacing="1" w:after="0"/>
        <w:jc w:val="both"/>
        <w:rPr>
          <w:rFonts w:ascii="Times New Roman" w:eastAsia="Times New Roman" w:hAnsi="Times New Roman" w:cs="Times New Roman"/>
          <w:kern w:val="0"/>
          <w:sz w:val="24"/>
          <w:szCs w:val="24"/>
          <w:lang w:eastAsia="it-IT"/>
          <w14:ligatures w14:val="none"/>
        </w:rPr>
      </w:pPr>
      <w:bookmarkStart w:id="0" w:name="_Hlk167031646"/>
      <w:bookmarkEnd w:id="0"/>
      <w:r w:rsidRPr="00007ADF">
        <w:rPr>
          <w:rFonts w:ascii="Times New Roman" w:eastAsia="Times New Roman" w:hAnsi="Times New Roman" w:cs="Times New Roman"/>
          <w:b/>
          <w:bCs/>
          <w:kern w:val="0"/>
          <w:sz w:val="24"/>
          <w:szCs w:val="24"/>
          <w:lang w:eastAsia="it-IT"/>
          <w14:ligatures w14:val="none"/>
        </w:rPr>
        <w:t>AVVISO PUBBLICO per individuare associazioni di categoria e soggetti pubblici e privati interessati alla partecipazione ad eventi collaterali da organizzare dal 21 al 29 settembre 2024 in occasione del G7 dell’Agricoltura in programma a Siracusa dal 26 al 28 settembre 2024.</w:t>
      </w:r>
    </w:p>
    <w:p w14:paraId="115B92AD" w14:textId="77777777" w:rsidR="00007ADF" w:rsidRPr="00007ADF" w:rsidRDefault="00007ADF" w:rsidP="00007ADF">
      <w:pPr>
        <w:spacing w:before="100" w:beforeAutospacing="1" w:after="0" w:line="240" w:lineRule="auto"/>
        <w:jc w:val="center"/>
        <w:rPr>
          <w:rFonts w:ascii="Times New Roman" w:eastAsia="Times New Roman" w:hAnsi="Times New Roman" w:cs="Times New Roman"/>
          <w:kern w:val="0"/>
          <w:sz w:val="24"/>
          <w:szCs w:val="24"/>
          <w:lang w:eastAsia="it-IT"/>
          <w14:ligatures w14:val="none"/>
        </w:rPr>
      </w:pPr>
    </w:p>
    <w:p w14:paraId="617C36B0" w14:textId="77777777" w:rsidR="00007ADF" w:rsidRPr="00007ADF" w:rsidRDefault="00007ADF" w:rsidP="00007ADF">
      <w:pPr>
        <w:spacing w:before="100" w:beforeAutospacing="1" w:after="0" w:line="240" w:lineRule="auto"/>
        <w:jc w:val="center"/>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b/>
          <w:bCs/>
          <w:kern w:val="0"/>
          <w:sz w:val="24"/>
          <w:szCs w:val="24"/>
          <w:u w:val="single"/>
          <w:lang w:eastAsia="it-IT"/>
          <w14:ligatures w14:val="none"/>
        </w:rPr>
        <w:t>PATTO DI INTEGRITÀ</w:t>
      </w:r>
    </w:p>
    <w:p w14:paraId="754AEAE2" w14:textId="77777777" w:rsidR="00007ADF" w:rsidRPr="00007ADF" w:rsidRDefault="00007ADF" w:rsidP="00007ADF">
      <w:pPr>
        <w:spacing w:before="100" w:beforeAutospacing="1" w:after="0" w:line="240" w:lineRule="auto"/>
        <w:jc w:val="center"/>
        <w:rPr>
          <w:rFonts w:ascii="Times New Roman" w:eastAsia="Times New Roman" w:hAnsi="Times New Roman" w:cs="Times New Roman"/>
          <w:kern w:val="0"/>
          <w:sz w:val="24"/>
          <w:szCs w:val="24"/>
          <w:lang w:eastAsia="it-IT"/>
          <w14:ligatures w14:val="none"/>
        </w:rPr>
      </w:pPr>
    </w:p>
    <w:p w14:paraId="5621C973" w14:textId="77777777" w:rsidR="00007ADF" w:rsidRPr="00007ADF" w:rsidRDefault="00007ADF" w:rsidP="00007ADF">
      <w:pPr>
        <w:shd w:val="clear" w:color="auto" w:fill="FFFFFF"/>
        <w:spacing w:before="119" w:after="119" w:line="240" w:lineRule="auto"/>
        <w:jc w:val="center"/>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b/>
          <w:bCs/>
          <w:color w:val="000000"/>
          <w:kern w:val="0"/>
          <w:sz w:val="24"/>
          <w:szCs w:val="24"/>
          <w:lang w:eastAsia="it-IT"/>
          <w14:ligatures w14:val="none"/>
        </w:rPr>
        <w:t>tra</w:t>
      </w:r>
    </w:p>
    <w:p w14:paraId="693A299A" w14:textId="5A006FB4" w:rsidR="00007ADF" w:rsidRPr="00007ADF" w:rsidRDefault="00007ADF" w:rsidP="00007ADF">
      <w:pPr>
        <w:shd w:val="clear" w:color="auto" w:fill="FFFFFF"/>
        <w:spacing w:before="100" w:beforeAutospacing="1" w:after="0" w:line="240" w:lineRule="auto"/>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kern w:val="0"/>
          <w:sz w:val="24"/>
          <w:szCs w:val="24"/>
          <w:lang w:eastAsia="it-IT"/>
          <w14:ligatures w14:val="none"/>
        </w:rPr>
        <w:t xml:space="preserve">Il </w:t>
      </w:r>
      <w:r w:rsidR="00DD7A89">
        <w:rPr>
          <w:rFonts w:ascii="Times New Roman" w:eastAsia="Times New Roman" w:hAnsi="Times New Roman" w:cs="Times New Roman"/>
          <w:kern w:val="0"/>
          <w:sz w:val="24"/>
          <w:szCs w:val="24"/>
          <w:lang w:eastAsia="it-IT"/>
          <w14:ligatures w14:val="none"/>
        </w:rPr>
        <w:t xml:space="preserve">comune di Ragusa, in una prima fase e </w:t>
      </w:r>
      <w:proofErr w:type="spellStart"/>
      <w:r w:rsidR="00DD7A89">
        <w:rPr>
          <w:rFonts w:ascii="Times New Roman" w:eastAsia="Times New Roman" w:hAnsi="Times New Roman" w:cs="Times New Roman"/>
          <w:kern w:val="0"/>
          <w:sz w:val="24"/>
          <w:szCs w:val="24"/>
          <w:lang w:eastAsia="it-IT"/>
          <w14:ligatures w14:val="none"/>
        </w:rPr>
        <w:t>successivamento</w:t>
      </w:r>
      <w:proofErr w:type="spellEnd"/>
      <w:r w:rsidR="00DD7A89">
        <w:rPr>
          <w:rFonts w:ascii="Times New Roman" w:eastAsia="Times New Roman" w:hAnsi="Times New Roman" w:cs="Times New Roman"/>
          <w:kern w:val="0"/>
          <w:sz w:val="24"/>
          <w:szCs w:val="24"/>
          <w:lang w:eastAsia="it-IT"/>
          <w14:ligatures w14:val="none"/>
        </w:rPr>
        <w:t xml:space="preserve"> con il Ministero,  </w:t>
      </w:r>
    </w:p>
    <w:p w14:paraId="72FED30F" w14:textId="77777777" w:rsidR="00007ADF" w:rsidRPr="00007ADF" w:rsidRDefault="00007ADF" w:rsidP="00007ADF">
      <w:pPr>
        <w:shd w:val="clear" w:color="auto" w:fill="FFFFFF"/>
        <w:spacing w:before="100" w:beforeAutospacing="1" w:after="0" w:line="240" w:lineRule="auto"/>
        <w:jc w:val="center"/>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b/>
          <w:bCs/>
          <w:kern w:val="0"/>
          <w:sz w:val="24"/>
          <w:szCs w:val="24"/>
          <w:lang w:eastAsia="it-IT"/>
          <w14:ligatures w14:val="none"/>
        </w:rPr>
        <w:t>e</w:t>
      </w:r>
    </w:p>
    <w:p w14:paraId="09E4BD70"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kern w:val="0"/>
          <w:sz w:val="24"/>
          <w:szCs w:val="24"/>
          <w:lang w:eastAsia="it-IT"/>
          <w14:ligatures w14:val="none"/>
        </w:rPr>
        <w:t>……………………………………….. con sede in ………</w:t>
      </w:r>
      <w:proofErr w:type="gramStart"/>
      <w:r w:rsidRPr="00007ADF">
        <w:rPr>
          <w:rFonts w:ascii="Times New Roman" w:eastAsia="Times New Roman" w:hAnsi="Times New Roman" w:cs="Times New Roman"/>
          <w:kern w:val="0"/>
          <w:sz w:val="24"/>
          <w:szCs w:val="24"/>
          <w:lang w:eastAsia="it-IT"/>
          <w14:ligatures w14:val="none"/>
        </w:rPr>
        <w:t>…….</w:t>
      </w:r>
      <w:proofErr w:type="gramEnd"/>
      <w:r w:rsidRPr="00007ADF">
        <w:rPr>
          <w:rFonts w:ascii="Times New Roman" w:eastAsia="Times New Roman" w:hAnsi="Times New Roman" w:cs="Times New Roman"/>
          <w:kern w:val="0"/>
          <w:sz w:val="24"/>
          <w:szCs w:val="24"/>
          <w:lang w:eastAsia="it-IT"/>
          <w14:ligatures w14:val="none"/>
        </w:rPr>
        <w:t>……………, C.F. e P.IVA ………..…………, in persona del legale rappresentante p.t.</w:t>
      </w:r>
    </w:p>
    <w:p w14:paraId="27443054"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7DFEDAA8" w14:textId="77777777" w:rsidR="00007ADF" w:rsidRPr="00007ADF" w:rsidRDefault="00007ADF" w:rsidP="00007ADF">
      <w:pPr>
        <w:shd w:val="clear" w:color="auto" w:fill="FFFFFF"/>
        <w:spacing w:before="100" w:beforeAutospacing="1" w:after="0" w:line="240" w:lineRule="auto"/>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 xml:space="preserve">Il presente atto, sottoscritto digitalmente dalle parti, dovrà essere prodotto insieme ai documenti di partecipazione alla procedura in oggetto. </w:t>
      </w:r>
    </w:p>
    <w:p w14:paraId="35175E8F" w14:textId="77777777" w:rsidR="00007ADF" w:rsidRPr="00007ADF" w:rsidRDefault="00007ADF" w:rsidP="00007ADF">
      <w:pPr>
        <w:shd w:val="clear" w:color="auto" w:fill="FFFFFF"/>
        <w:spacing w:before="100" w:beforeAutospacing="1" w:after="0" w:line="240" w:lineRule="auto"/>
        <w:rPr>
          <w:rFonts w:ascii="Times New Roman" w:eastAsia="Times New Roman" w:hAnsi="Times New Roman" w:cs="Times New Roman"/>
          <w:kern w:val="0"/>
          <w:sz w:val="24"/>
          <w:szCs w:val="24"/>
          <w:lang w:eastAsia="it-IT"/>
          <w14:ligatures w14:val="none"/>
        </w:rPr>
      </w:pPr>
    </w:p>
    <w:p w14:paraId="5C9373C8" w14:textId="77777777" w:rsidR="00007ADF" w:rsidRPr="00007ADF" w:rsidRDefault="00007ADF" w:rsidP="00DD7A89">
      <w:pPr>
        <w:numPr>
          <w:ilvl w:val="0"/>
          <w:numId w:val="1"/>
        </w:num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Il presente Patto di integrità stabilisce la reciproca e formale obbligazione del Ministero dell’Agricoltura, della sovranità alimentare e delle foreste e dei partecipanti alla procedura di affidamento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FCDA5B6" w14:textId="77777777" w:rsidR="00007ADF" w:rsidRPr="00007ADF" w:rsidRDefault="00007ADF" w:rsidP="00DD7A89">
      <w:pPr>
        <w:shd w:val="clear" w:color="auto" w:fill="FFFFFF"/>
        <w:spacing w:before="100" w:beforeAutospacing="1" w:after="0" w:line="240" w:lineRule="auto"/>
        <w:ind w:left="505"/>
        <w:jc w:val="both"/>
        <w:rPr>
          <w:rFonts w:ascii="Times New Roman" w:eastAsia="Times New Roman" w:hAnsi="Times New Roman" w:cs="Times New Roman"/>
          <w:kern w:val="0"/>
          <w:sz w:val="24"/>
          <w:szCs w:val="24"/>
          <w:lang w:eastAsia="it-IT"/>
          <w14:ligatures w14:val="none"/>
        </w:rPr>
      </w:pPr>
    </w:p>
    <w:p w14:paraId="2F5AF9BB" w14:textId="77777777" w:rsidR="00007ADF" w:rsidRPr="00007ADF" w:rsidRDefault="00007ADF" w:rsidP="00DD7A89">
      <w:pPr>
        <w:numPr>
          <w:ilvl w:val="0"/>
          <w:numId w:val="2"/>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si impegna a osservare e a far osservare ai propri collaboratori a qualsiasi titolo, avuto riguardo al ruolo e all’attività svolta, gli obblighi di condotta previsti dal decreto del Presidente della Repubblica 16 aprile 2013, n. 62 recante “</w:t>
      </w:r>
      <w:r w:rsidRPr="00007ADF">
        <w:rPr>
          <w:rFonts w:ascii="Times New Roman" w:eastAsia="Times New Roman" w:hAnsi="Times New Roman" w:cs="Times New Roman"/>
          <w:i/>
          <w:iCs/>
          <w:color w:val="000000"/>
          <w:kern w:val="0"/>
          <w:sz w:val="24"/>
          <w:szCs w:val="24"/>
          <w:lang w:eastAsia="it-IT"/>
          <w14:ligatures w14:val="none"/>
        </w:rPr>
        <w:t xml:space="preserve">Codice di comportamento dei dipendenti pubblici” </w:t>
      </w:r>
      <w:r w:rsidRPr="00007ADF">
        <w:rPr>
          <w:rFonts w:ascii="Times New Roman" w:eastAsia="Times New Roman" w:hAnsi="Times New Roman" w:cs="Times New Roman"/>
          <w:color w:val="000000"/>
          <w:kern w:val="0"/>
          <w:sz w:val="24"/>
          <w:szCs w:val="24"/>
          <w:lang w:eastAsia="it-IT"/>
          <w14:ligatures w14:val="none"/>
        </w:rPr>
        <w:t xml:space="preserve">e dal Codice di comportamento del MASAF, accessibile all’indirizzo web </w:t>
      </w:r>
      <w:hyperlink r:id="rId7" w:tgtFrame="_top" w:history="1">
        <w:proofErr w:type="spellStart"/>
        <w:r w:rsidRPr="00007ADF">
          <w:rPr>
            <w:rFonts w:ascii="Times New Roman" w:eastAsia="Times New Roman" w:hAnsi="Times New Roman" w:cs="Times New Roman"/>
            <w:color w:val="000080"/>
            <w:kern w:val="0"/>
            <w:sz w:val="24"/>
            <w:szCs w:val="24"/>
            <w:u w:val="single"/>
            <w:lang w:eastAsia="it-IT"/>
            <w14:ligatures w14:val="none"/>
          </w:rPr>
          <w:t>Masaf</w:t>
        </w:r>
        <w:proofErr w:type="spellEnd"/>
        <w:r w:rsidRPr="00007ADF">
          <w:rPr>
            <w:rFonts w:ascii="Times New Roman" w:eastAsia="Times New Roman" w:hAnsi="Times New Roman" w:cs="Times New Roman"/>
            <w:color w:val="000080"/>
            <w:kern w:val="0"/>
            <w:sz w:val="24"/>
            <w:szCs w:val="24"/>
            <w:u w:val="single"/>
            <w:lang w:eastAsia="it-IT"/>
            <w14:ligatures w14:val="none"/>
          </w:rPr>
          <w:t xml:space="preserve"> - Codice disciplinare e codice di condotta (politicheagricole.it)</w:t>
        </w:r>
      </w:hyperlink>
      <w:r w:rsidRPr="00007ADF">
        <w:rPr>
          <w:rFonts w:ascii="Times New Roman" w:eastAsia="Times New Roman" w:hAnsi="Times New Roman" w:cs="Times New Roman"/>
          <w:color w:val="000000"/>
          <w:kern w:val="0"/>
          <w:sz w:val="24"/>
          <w:szCs w:val="24"/>
          <w:lang w:eastAsia="it-IT"/>
          <w14:ligatures w14:val="none"/>
        </w:rPr>
        <w:t>.</w:t>
      </w:r>
    </w:p>
    <w:p w14:paraId="502B40C4"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26608422" w14:textId="77777777" w:rsidR="00007ADF" w:rsidRPr="00007ADF" w:rsidRDefault="00007ADF" w:rsidP="00DD7A89">
      <w:pPr>
        <w:numPr>
          <w:ilvl w:val="0"/>
          <w:numId w:val="3"/>
        </w:numPr>
        <w:shd w:val="clear" w:color="auto" w:fill="FFFFFF"/>
        <w:spacing w:before="119"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dichiara, ai fini dell’applicazione dell’art. 53, comma 16-</w:t>
      </w:r>
      <w:r w:rsidRPr="00007ADF">
        <w:rPr>
          <w:rFonts w:ascii="Times New Roman" w:eastAsia="Times New Roman" w:hAnsi="Times New Roman" w:cs="Times New Roman"/>
          <w:i/>
          <w:iCs/>
          <w:color w:val="000000"/>
          <w:kern w:val="0"/>
          <w:sz w:val="24"/>
          <w:szCs w:val="24"/>
          <w:lang w:eastAsia="it-IT"/>
          <w14:ligatures w14:val="none"/>
        </w:rPr>
        <w:t>ter</w:t>
      </w:r>
      <w:r w:rsidRPr="00007ADF">
        <w:rPr>
          <w:rFonts w:ascii="Times New Roman" w:eastAsia="Times New Roman" w:hAnsi="Times New Roman" w:cs="Times New Roman"/>
          <w:color w:val="000000"/>
          <w:kern w:val="0"/>
          <w:sz w:val="24"/>
          <w:szCs w:val="24"/>
          <w:lang w:eastAsia="it-IT"/>
          <w14:ligatures w14:val="none"/>
        </w:rPr>
        <w:t xml:space="preserve">, del decreto legislativo 30 marzo 2001, n. 165, di non aver concluso contratti di lavoro subordinato o autonomo e comunque di non aver attribuito incarichi ad </w:t>
      </w:r>
      <w:r w:rsidRPr="00007ADF">
        <w:rPr>
          <w:rFonts w:ascii="Times New Roman" w:eastAsia="Times New Roman" w:hAnsi="Times New Roman" w:cs="Times New Roman"/>
          <w:i/>
          <w:iCs/>
          <w:color w:val="000000"/>
          <w:kern w:val="0"/>
          <w:sz w:val="24"/>
          <w:szCs w:val="24"/>
          <w:lang w:eastAsia="it-IT"/>
          <w14:ligatures w14:val="none"/>
        </w:rPr>
        <w:t>ex</w:t>
      </w:r>
      <w:r w:rsidRPr="00007ADF">
        <w:rPr>
          <w:rFonts w:ascii="Times New Roman" w:eastAsia="Times New Roman" w:hAnsi="Times New Roman" w:cs="Times New Roman"/>
          <w:color w:val="000000"/>
          <w:kern w:val="0"/>
          <w:sz w:val="24"/>
          <w:szCs w:val="24"/>
          <w:lang w:eastAsia="it-IT"/>
          <w14:ligatures w14:val="none"/>
        </w:rPr>
        <w:t xml:space="preserve"> dipendenti delle pubbliche amministrazioni, che hanno esercitato poteri autoritativi o negoziali per conto delle pubbliche amministrazioni nei loro confronti, per il triennio successivo alla cessazione del rapporto. L’operatore economico dichiara, altresì, di essere consapevole che, qualora emerga la predetta situazione, verrà disposta l’esclusione dalla procedura di affidamento.</w:t>
      </w:r>
    </w:p>
    <w:p w14:paraId="5FB9D987"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77DAED53" w14:textId="77777777" w:rsidR="00007ADF" w:rsidRPr="00007ADF" w:rsidRDefault="00007ADF" w:rsidP="00DD7A89">
      <w:pPr>
        <w:numPr>
          <w:ilvl w:val="0"/>
          <w:numId w:val="4"/>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si impegna a segnalare al Ministero dell’Agricoltura, della sovranità alimentare e delle foreste qualsiasi tentativo di turbativa, irregolarità o distorsione nelle fasi di svolgimento della presente procedura di affidamento e/o nella fase di esecuzione del contratto, da parte di ogni interessato o addetto o di chiunque possa influenzare le decisioni relative alla procedura in oggetto.</w:t>
      </w:r>
    </w:p>
    <w:p w14:paraId="24CF8ED4"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49A7104A" w14:textId="77777777" w:rsidR="00007ADF" w:rsidRPr="00007ADF" w:rsidRDefault="00007ADF" w:rsidP="00DD7A89">
      <w:pPr>
        <w:numPr>
          <w:ilvl w:val="0"/>
          <w:numId w:val="5"/>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 xml:space="preserve">L’operatore economico, in caso di aggiudicazione, si impegna a riferire tempestivamente al Ministero dell’Agricoltura, della sovranità alimentare e delle foreste ogni illecita richiesta di denaro, prestazione o </w:t>
      </w:r>
      <w:proofErr w:type="spellStart"/>
      <w:r w:rsidRPr="00007ADF">
        <w:rPr>
          <w:rFonts w:ascii="Times New Roman" w:eastAsia="Times New Roman" w:hAnsi="Times New Roman" w:cs="Times New Roman"/>
          <w:color w:val="000000"/>
          <w:kern w:val="0"/>
          <w:sz w:val="24"/>
          <w:szCs w:val="24"/>
          <w:lang w:eastAsia="it-IT"/>
          <w14:ligatures w14:val="none"/>
        </w:rPr>
        <w:t>altra</w:t>
      </w:r>
      <w:proofErr w:type="spellEnd"/>
      <w:r w:rsidRPr="00007ADF">
        <w:rPr>
          <w:rFonts w:ascii="Times New Roman" w:eastAsia="Times New Roman" w:hAnsi="Times New Roman" w:cs="Times New Roman"/>
          <w:color w:val="000000"/>
          <w:kern w:val="0"/>
          <w:sz w:val="24"/>
          <w:szCs w:val="24"/>
          <w:lang w:eastAsia="it-IT"/>
          <w14:ligatures w14:val="none"/>
        </w:rPr>
        <w:t xml:space="preserve"> utilità, ovvero offerta di protezione che venga avanzata nel corso dell’esecuzione dell’appalto nei confronti di un proprio rappresentante, agente o dipendente. L’operatore economico prende, altresì, atto che analogo obbligo dovrà essere assunto da ogni altro soggetto che intervenga, a qualunque titolo, nell’esecuzione dell’appalto e che tale obbligo non è in ogni caso sostitutivo dell’obbligo di denuncia all’Autorità giudiziaria dei fatti attraverso i quali sia stata posta in essere la pressione estorsiva e ogni altra forma di illecita interferenza.  Il sottoscritto operatore economico è consapevole del fatto che, l’inosservanza degli obblighi di comunicazione dei tentativi di pressione criminale potrà dar luogo alla risoluzione di diritto del contratto.</w:t>
      </w:r>
    </w:p>
    <w:p w14:paraId="2928C658"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1C4DE12F" w14:textId="77777777" w:rsidR="00007ADF" w:rsidRPr="00007ADF" w:rsidRDefault="00007ADF" w:rsidP="00DD7A89">
      <w:pPr>
        <w:numPr>
          <w:ilvl w:val="0"/>
          <w:numId w:val="6"/>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dichiara, inoltre, che non si è accordata e non si accorderà con altri partecipanti alla procedura per limitare con mezzi illeciti la concorrenza. L’operatore economico dichiara altresì di non trovarsi in alcuna situazione di controllo e/o di collegamento di cui all’art. 2359 del Codice civile con altre imprese partecipanti alla procedura.</w:t>
      </w:r>
    </w:p>
    <w:p w14:paraId="72C478ED"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7660066B" w14:textId="77777777" w:rsidR="00007ADF" w:rsidRPr="00007ADF" w:rsidRDefault="00007ADF" w:rsidP="00DD7A89">
      <w:pPr>
        <w:numPr>
          <w:ilvl w:val="0"/>
          <w:numId w:val="7"/>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si impegna a rendere noti, su richiesta del Ministero dell’Agricoltura, della sovranità alimentare e delle foreste, tutti i pagamenti eseguiti e riguardanti il contratto eventualmente assegnatole a seguito della procedura di affidamento.</w:t>
      </w:r>
    </w:p>
    <w:p w14:paraId="5CE32D7B"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1254B635" w14:textId="77777777" w:rsidR="00007ADF" w:rsidRPr="00007ADF" w:rsidRDefault="00007ADF" w:rsidP="00DD7A89">
      <w:pPr>
        <w:numPr>
          <w:ilvl w:val="0"/>
          <w:numId w:val="8"/>
        </w:numPr>
        <w:shd w:val="clear" w:color="auto" w:fill="FFFFFF"/>
        <w:spacing w:before="119" w:after="119"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operatore economico si impegna a segnalare la sussistenza di possibili situazioni di conflitto di interesse, di cui sia a conoscenza, rispetto ai dipendenti del Ministero dell’Agricoltura, della sovranità alimentare e delle foreste e/o ai soggetti che, a qualunque titolo, intervengono nella procedura di affidamento compresa la fase di esecuzione del contratto. L’operatore economico dichiara, inoltre, di essere a conoscenza del fatto che il Ministero dell’Agricoltura, della sovranità alimentare e delle foreste valuterà il comportamento dell’operatore economico ai sensi dell’art. 98, comma 3, lettera b), del decreto legislativo 31 marzo 2023, n. 36.</w:t>
      </w:r>
    </w:p>
    <w:p w14:paraId="56DEBFA8" w14:textId="77777777" w:rsidR="00007ADF" w:rsidRPr="00007ADF" w:rsidRDefault="00007ADF" w:rsidP="00DD7A89">
      <w:pPr>
        <w:shd w:val="clear" w:color="auto" w:fill="FFFFFF"/>
        <w:spacing w:before="119" w:after="240" w:line="240" w:lineRule="auto"/>
        <w:ind w:left="505"/>
        <w:jc w:val="both"/>
        <w:rPr>
          <w:rFonts w:ascii="Times New Roman" w:eastAsia="Times New Roman" w:hAnsi="Times New Roman" w:cs="Times New Roman"/>
          <w:kern w:val="0"/>
          <w:sz w:val="24"/>
          <w:szCs w:val="24"/>
          <w:lang w:eastAsia="it-IT"/>
          <w14:ligatures w14:val="none"/>
        </w:rPr>
      </w:pPr>
    </w:p>
    <w:p w14:paraId="3A6B76E9" w14:textId="77777777" w:rsidR="00007ADF" w:rsidRPr="00007ADF" w:rsidRDefault="00007ADF" w:rsidP="00DD7A89">
      <w:pPr>
        <w:numPr>
          <w:ilvl w:val="0"/>
          <w:numId w:val="9"/>
        </w:num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L’operatore economico è a conoscenza e accetta che, nel caso di mancato rispetto degli impegni anticorruzione assunti con il presente Patto di integrità, saranno applicate, a seconda delle fasi in cui lo stesso si verifichi, le seguenti sanzioni, secondo la gravità della violazione accertata e la fase in cui la violazione è posta in essere, nel rispetto del principio di proporzionalità e fatte salve le responsabilità comunque previste dalla legge:</w:t>
      </w:r>
    </w:p>
    <w:p w14:paraId="47BD8B2E" w14:textId="77777777" w:rsidR="00007ADF" w:rsidRPr="00007ADF" w:rsidRDefault="00007ADF" w:rsidP="00DD7A89">
      <w:pPr>
        <w:numPr>
          <w:ilvl w:val="1"/>
          <w:numId w:val="9"/>
        </w:num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kern w:val="0"/>
          <w:sz w:val="24"/>
          <w:szCs w:val="24"/>
          <w:lang w:eastAsia="it-IT"/>
          <w14:ligatures w14:val="none"/>
        </w:rPr>
        <w:lastRenderedPageBreak/>
        <w:t>esclusione del concorrente dalla procedura di affidamento, se la violazione è accertata nella fase precedente alla stipula del contratto;</w:t>
      </w:r>
    </w:p>
    <w:p w14:paraId="4D9148F0" w14:textId="77777777" w:rsidR="00007ADF" w:rsidRPr="00007ADF" w:rsidRDefault="00007ADF" w:rsidP="00DD7A89">
      <w:pPr>
        <w:numPr>
          <w:ilvl w:val="1"/>
          <w:numId w:val="9"/>
        </w:num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kern w:val="0"/>
          <w:sz w:val="24"/>
          <w:szCs w:val="24"/>
          <w:lang w:eastAsia="it-IT"/>
          <w14:ligatures w14:val="none"/>
        </w:rPr>
        <w:t>risoluzione del contratto e incameramento della eventuale cauzione se la violazione è accertata nella fase di esecuzione del contratto; resta ferma la facoltà dell’Amministrazione di non avvalersi della risoluzione del contratto qualora la risoluzione sia ritenuta pregiudizievole per gli interessi pubblici sottesi al contratto; sono fatti salvi in ogni caso il diritto al risarcimento del danno e l’applicazione di eventuali penali;</w:t>
      </w:r>
    </w:p>
    <w:p w14:paraId="59A8083C" w14:textId="77777777" w:rsidR="00007ADF" w:rsidRPr="00007ADF" w:rsidRDefault="00007ADF" w:rsidP="00DD7A89">
      <w:pPr>
        <w:shd w:val="clear" w:color="auto" w:fill="FFFFFF"/>
        <w:spacing w:before="100" w:beforeAutospacing="1" w:after="0" w:line="240" w:lineRule="auto"/>
        <w:ind w:left="851"/>
        <w:jc w:val="both"/>
        <w:rPr>
          <w:rFonts w:ascii="Times New Roman" w:eastAsia="Times New Roman" w:hAnsi="Times New Roman" w:cs="Times New Roman"/>
          <w:kern w:val="0"/>
          <w:sz w:val="24"/>
          <w:szCs w:val="24"/>
          <w:lang w:eastAsia="it-IT"/>
          <w14:ligatures w14:val="none"/>
        </w:rPr>
      </w:pPr>
    </w:p>
    <w:p w14:paraId="1E50D8F7" w14:textId="77777777" w:rsidR="00007ADF" w:rsidRPr="00007ADF" w:rsidRDefault="00007ADF" w:rsidP="00DD7A89">
      <w:pPr>
        <w:numPr>
          <w:ilvl w:val="0"/>
          <w:numId w:val="10"/>
        </w:num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kern w:val="0"/>
          <w:sz w:val="24"/>
          <w:szCs w:val="24"/>
          <w:lang w:eastAsia="it-IT"/>
          <w14:ligatures w14:val="none"/>
        </w:rPr>
        <w:t>Il sottoscritto operatore economico si impegna a far conoscere e rispettare gli obblighi indicati nel presente Patto di integrità a tutti i propri eventuali subcontraenti e subappaltatori.</w:t>
      </w:r>
    </w:p>
    <w:p w14:paraId="1EA0362D"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034B29E7"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 xml:space="preserve">Il presente Patto di integrità e le relative sanzioni si applicano dall’inizio della procedura e spiegano efficacia sino alla completa esecuzione del contratto stipulato a seguito della procedura di affidamento. </w:t>
      </w:r>
    </w:p>
    <w:p w14:paraId="75933651"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Eventuali fenomeni corruttivi o altre fattispecie di illecito, vanno segnalati al Responsabile unico del procedimento e al Responsabile della prevenzione della corruzione e della trasparenza del Ministero dell’Agricoltura, della sovranità alimentare e delle foreste, fermo restando, in ogni caso, quanto previsto dagli artt. 331 e segg. del c.p.p.</w:t>
      </w:r>
    </w:p>
    <w:p w14:paraId="2B97B27F" w14:textId="77777777" w:rsidR="00007ADF" w:rsidRPr="00007ADF" w:rsidRDefault="00007ADF" w:rsidP="00DD7A89">
      <w:pPr>
        <w:shd w:val="clear" w:color="auto" w:fill="FFFFFF"/>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Ogni controversia relativa all’interpretazione e all’esecuzione del presente Patto di integrità tra il Ministero dell’Agricoltura, della sovranità alimentare e delle foreste e gli operatori economici partecipanti alle procedure di affidamento dei contratti pubblici sarà risolta dall’Autorità giudiziaria competente.</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4845"/>
        <w:gridCol w:w="4845"/>
      </w:tblGrid>
      <w:tr w:rsidR="00007ADF" w:rsidRPr="00007ADF" w14:paraId="5638C204" w14:textId="77777777" w:rsidTr="00007ADF">
        <w:trPr>
          <w:trHeight w:val="780"/>
          <w:tblCellSpacing w:w="0" w:type="dxa"/>
        </w:trPr>
        <w:tc>
          <w:tcPr>
            <w:tcW w:w="4635" w:type="dxa"/>
            <w:tcBorders>
              <w:top w:val="nil"/>
              <w:left w:val="nil"/>
              <w:bottom w:val="nil"/>
              <w:right w:val="nil"/>
            </w:tcBorders>
            <w:tcMar>
              <w:top w:w="0" w:type="dxa"/>
              <w:left w:w="0" w:type="dxa"/>
              <w:bottom w:w="0" w:type="dxa"/>
              <w:right w:w="0" w:type="dxa"/>
            </w:tcMar>
            <w:hideMark/>
          </w:tcPr>
          <w:p w14:paraId="75A78049" w14:textId="77777777" w:rsidR="00007ADF" w:rsidRPr="00007ADF" w:rsidRDefault="00007ADF" w:rsidP="00DD7A89">
            <w:pPr>
              <w:spacing w:before="100" w:beforeAutospacing="1" w:after="0"/>
              <w:jc w:val="both"/>
              <w:rPr>
                <w:rFonts w:ascii="Times New Roman" w:eastAsia="Times New Roman" w:hAnsi="Times New Roman" w:cs="Times New Roman"/>
                <w:kern w:val="0"/>
                <w:sz w:val="24"/>
                <w:szCs w:val="24"/>
                <w:lang w:eastAsia="it-IT"/>
                <w14:ligatures w14:val="none"/>
              </w:rPr>
            </w:pPr>
          </w:p>
          <w:p w14:paraId="35F15BAB" w14:textId="51D20028" w:rsidR="00007ADF" w:rsidRPr="00007ADF" w:rsidRDefault="00007ADF" w:rsidP="00DD7A89">
            <w:pPr>
              <w:spacing w:before="100" w:beforeAutospacing="1" w:after="142"/>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 xml:space="preserve">Per il </w:t>
            </w:r>
            <w:r w:rsidR="00DD7A89">
              <w:rPr>
                <w:rFonts w:ascii="Times New Roman" w:eastAsia="Times New Roman" w:hAnsi="Times New Roman" w:cs="Times New Roman"/>
                <w:color w:val="000000"/>
                <w:kern w:val="0"/>
                <w:sz w:val="24"/>
                <w:szCs w:val="24"/>
                <w:lang w:eastAsia="it-IT"/>
                <w14:ligatures w14:val="none"/>
              </w:rPr>
              <w:t>comune di Ragusa</w:t>
            </w:r>
          </w:p>
        </w:tc>
        <w:tc>
          <w:tcPr>
            <w:tcW w:w="4635" w:type="dxa"/>
            <w:tcBorders>
              <w:top w:val="nil"/>
              <w:left w:val="nil"/>
              <w:bottom w:val="nil"/>
              <w:right w:val="nil"/>
            </w:tcBorders>
            <w:tcMar>
              <w:top w:w="0" w:type="dxa"/>
              <w:left w:w="0" w:type="dxa"/>
              <w:bottom w:w="0" w:type="dxa"/>
              <w:right w:w="0" w:type="dxa"/>
            </w:tcMar>
            <w:hideMark/>
          </w:tcPr>
          <w:p w14:paraId="07567F60" w14:textId="77777777" w:rsidR="00007ADF" w:rsidRPr="00007ADF" w:rsidRDefault="00007ADF" w:rsidP="00DD7A89">
            <w:pPr>
              <w:spacing w:before="100" w:beforeAutospacing="1" w:after="0"/>
              <w:jc w:val="both"/>
              <w:rPr>
                <w:rFonts w:ascii="Times New Roman" w:eastAsia="Times New Roman" w:hAnsi="Times New Roman" w:cs="Times New Roman"/>
                <w:kern w:val="0"/>
                <w:sz w:val="24"/>
                <w:szCs w:val="24"/>
                <w:lang w:eastAsia="it-IT"/>
                <w14:ligatures w14:val="none"/>
              </w:rPr>
            </w:pPr>
          </w:p>
          <w:p w14:paraId="1C612798" w14:textId="77777777" w:rsidR="00007ADF" w:rsidRPr="00007ADF" w:rsidRDefault="00007ADF" w:rsidP="00DD7A89">
            <w:pPr>
              <w:spacing w:before="100" w:beforeAutospacing="1" w:after="142"/>
              <w:jc w:val="both"/>
              <w:rPr>
                <w:rFonts w:ascii="Times New Roman" w:eastAsia="Times New Roman" w:hAnsi="Times New Roman" w:cs="Times New Roman"/>
                <w:kern w:val="0"/>
                <w:sz w:val="24"/>
                <w:szCs w:val="24"/>
                <w:lang w:eastAsia="it-IT"/>
                <w14:ligatures w14:val="none"/>
              </w:rPr>
            </w:pPr>
            <w:r w:rsidRPr="00007ADF">
              <w:rPr>
                <w:rFonts w:ascii="Times New Roman" w:eastAsia="Times New Roman" w:hAnsi="Times New Roman" w:cs="Times New Roman"/>
                <w:color w:val="000000"/>
                <w:kern w:val="0"/>
                <w:sz w:val="24"/>
                <w:szCs w:val="24"/>
                <w:lang w:eastAsia="it-IT"/>
                <w14:ligatures w14:val="none"/>
              </w:rPr>
              <w:t>Il legale rappresentante del soggetto partecipante</w:t>
            </w:r>
          </w:p>
        </w:tc>
      </w:tr>
    </w:tbl>
    <w:p w14:paraId="5A77FE73" w14:textId="77777777" w:rsidR="00007ADF" w:rsidRPr="00007ADF" w:rsidRDefault="00007ADF" w:rsidP="00DD7A89">
      <w:pPr>
        <w:shd w:val="clear" w:color="auto" w:fill="FFFFFF"/>
        <w:spacing w:before="119" w:after="240" w:line="240" w:lineRule="auto"/>
        <w:jc w:val="both"/>
        <w:rPr>
          <w:rFonts w:ascii="Times New Roman" w:eastAsia="Times New Roman" w:hAnsi="Times New Roman" w:cs="Times New Roman"/>
          <w:kern w:val="0"/>
          <w:sz w:val="24"/>
          <w:szCs w:val="24"/>
          <w:lang w:eastAsia="it-IT"/>
          <w14:ligatures w14:val="none"/>
        </w:rPr>
      </w:pPr>
    </w:p>
    <w:p w14:paraId="6BB0A4E7" w14:textId="77777777" w:rsidR="00DA7243" w:rsidRDefault="00DA7243" w:rsidP="00DD7A89">
      <w:pPr>
        <w:jc w:val="both"/>
      </w:pPr>
    </w:p>
    <w:sectPr w:rsidR="00DA724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18874" w14:textId="77777777" w:rsidR="00E87EDA" w:rsidRDefault="00E87EDA" w:rsidP="00AB0F17">
      <w:pPr>
        <w:spacing w:after="0" w:line="240" w:lineRule="auto"/>
      </w:pPr>
      <w:r>
        <w:separator/>
      </w:r>
    </w:p>
  </w:endnote>
  <w:endnote w:type="continuationSeparator" w:id="0">
    <w:p w14:paraId="2AD8F5BF" w14:textId="77777777" w:rsidR="00E87EDA" w:rsidRDefault="00E87EDA" w:rsidP="00AB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16424"/>
      <w:docPartObj>
        <w:docPartGallery w:val="Page Numbers (Bottom of Page)"/>
        <w:docPartUnique/>
      </w:docPartObj>
    </w:sdtPr>
    <w:sdtContent>
      <w:p w14:paraId="066C11A8" w14:textId="2976008B" w:rsidR="00AB0F17" w:rsidRDefault="00AB0F17">
        <w:pPr>
          <w:pStyle w:val="Pidipagina"/>
          <w:jc w:val="right"/>
        </w:pPr>
        <w:r>
          <w:fldChar w:fldCharType="begin"/>
        </w:r>
        <w:r>
          <w:instrText>PAGE   \* MERGEFORMAT</w:instrText>
        </w:r>
        <w:r>
          <w:fldChar w:fldCharType="separate"/>
        </w:r>
        <w:r>
          <w:t>2</w:t>
        </w:r>
        <w:r>
          <w:fldChar w:fldCharType="end"/>
        </w:r>
      </w:p>
    </w:sdtContent>
  </w:sdt>
  <w:p w14:paraId="64430B29" w14:textId="77777777" w:rsidR="00AB0F17" w:rsidRDefault="00AB0F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1C87" w14:textId="77777777" w:rsidR="00E87EDA" w:rsidRDefault="00E87EDA" w:rsidP="00AB0F17">
      <w:pPr>
        <w:spacing w:after="0" w:line="240" w:lineRule="auto"/>
      </w:pPr>
      <w:r>
        <w:separator/>
      </w:r>
    </w:p>
  </w:footnote>
  <w:footnote w:type="continuationSeparator" w:id="0">
    <w:p w14:paraId="2480746E" w14:textId="77777777" w:rsidR="00E87EDA" w:rsidRDefault="00E87EDA" w:rsidP="00AB0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5E7"/>
    <w:multiLevelType w:val="multilevel"/>
    <w:tmpl w:val="1684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0BB0"/>
    <w:multiLevelType w:val="multilevel"/>
    <w:tmpl w:val="FFA02C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27957"/>
    <w:multiLevelType w:val="multilevel"/>
    <w:tmpl w:val="8E143E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06D23"/>
    <w:multiLevelType w:val="multilevel"/>
    <w:tmpl w:val="734CB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A3CAC"/>
    <w:multiLevelType w:val="multilevel"/>
    <w:tmpl w:val="8278D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13149"/>
    <w:multiLevelType w:val="multilevel"/>
    <w:tmpl w:val="DDE8CD2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D7B0A"/>
    <w:multiLevelType w:val="multilevel"/>
    <w:tmpl w:val="E0A6E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1077C"/>
    <w:multiLevelType w:val="multilevel"/>
    <w:tmpl w:val="8A985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223F7D"/>
    <w:multiLevelType w:val="multilevel"/>
    <w:tmpl w:val="D0A28F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B1753"/>
    <w:multiLevelType w:val="multilevel"/>
    <w:tmpl w:val="24728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359582">
    <w:abstractNumId w:val="0"/>
    <w:lvlOverride w:ilvl="0">
      <w:startOverride w:val="1"/>
    </w:lvlOverride>
  </w:num>
  <w:num w:numId="2" w16cid:durableId="1564679818">
    <w:abstractNumId w:val="6"/>
  </w:num>
  <w:num w:numId="3" w16cid:durableId="889611056">
    <w:abstractNumId w:val="7"/>
  </w:num>
  <w:num w:numId="4" w16cid:durableId="48235183">
    <w:abstractNumId w:val="9"/>
  </w:num>
  <w:num w:numId="5" w16cid:durableId="1611234707">
    <w:abstractNumId w:val="3"/>
  </w:num>
  <w:num w:numId="6" w16cid:durableId="338117589">
    <w:abstractNumId w:val="4"/>
  </w:num>
  <w:num w:numId="7" w16cid:durableId="202013567">
    <w:abstractNumId w:val="1"/>
  </w:num>
  <w:num w:numId="8" w16cid:durableId="463473332">
    <w:abstractNumId w:val="8"/>
  </w:num>
  <w:num w:numId="9" w16cid:durableId="851912686">
    <w:abstractNumId w:val="5"/>
  </w:num>
  <w:num w:numId="10" w16cid:durableId="169280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5F65"/>
    <w:rsid w:val="00007ADF"/>
    <w:rsid w:val="00091745"/>
    <w:rsid w:val="002A759A"/>
    <w:rsid w:val="00625A60"/>
    <w:rsid w:val="007C4927"/>
    <w:rsid w:val="0091308E"/>
    <w:rsid w:val="00AB0F17"/>
    <w:rsid w:val="00B25F65"/>
    <w:rsid w:val="00D77CD0"/>
    <w:rsid w:val="00DA7243"/>
    <w:rsid w:val="00DD7A89"/>
    <w:rsid w:val="00E8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0045"/>
  <w15:chartTrackingRefBased/>
  <w15:docId w15:val="{53A5B730-8BEE-42DA-8A28-268A2AB8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07ADF"/>
    <w:rPr>
      <w:color w:val="000080"/>
      <w:u w:val="single"/>
    </w:rPr>
  </w:style>
  <w:style w:type="paragraph" w:styleId="NormaleWeb">
    <w:name w:val="Normal (Web)"/>
    <w:basedOn w:val="Normale"/>
    <w:uiPriority w:val="99"/>
    <w:semiHidden/>
    <w:unhideWhenUsed/>
    <w:rsid w:val="00007ADF"/>
    <w:pPr>
      <w:spacing w:before="100" w:beforeAutospacing="1" w:after="142"/>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AB0F1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B0F17"/>
  </w:style>
  <w:style w:type="paragraph" w:styleId="Pidipagina">
    <w:name w:val="footer"/>
    <w:basedOn w:val="Normale"/>
    <w:link w:val="PidipaginaCarattere"/>
    <w:uiPriority w:val="99"/>
    <w:unhideWhenUsed/>
    <w:rsid w:val="00AB0F1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B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4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liticheagricole.it/flex/cm/pages/ServeBLOB.php/L/IT/IDPagina/6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Puglisi</dc:creator>
  <cp:keywords/>
  <dc:description/>
  <cp:lastModifiedBy>Giuseppe Puglisi</cp:lastModifiedBy>
  <cp:revision>5</cp:revision>
  <cp:lastPrinted>2024-05-31T07:57:00Z</cp:lastPrinted>
  <dcterms:created xsi:type="dcterms:W3CDTF">2024-05-31T07:47:00Z</dcterms:created>
  <dcterms:modified xsi:type="dcterms:W3CDTF">2024-05-31T07:57:00Z</dcterms:modified>
</cp:coreProperties>
</file>