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6.wmf" ContentType="image/x-wmf"/>
  <Override PartName="/word/media/image5.jpeg" ContentType="image/jpeg"/>
  <Override PartName="/word/media/image7.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280" w:after="0"/>
        <w:jc w:val="right"/>
        <w:rPr>
          <w:rFonts w:ascii="Garamond" w:hAnsi="Garamond"/>
        </w:rPr>
      </w:pPr>
      <w:r>
        <w:rPr>
          <w:rFonts w:eastAsia="Georgia" w:cs="Georgia" w:ascii="Garamond" w:hAnsi="Garamond"/>
          <w:highlight w:val="yellow"/>
        </w:rPr>
        <w:t>Allegato  ISTANZA</w:t>
      </w:r>
      <w:r>
        <w:rPr>
          <w:rFonts w:eastAsia="Georgia" w:cs="Georgia" w:ascii="Garamond" w:hAnsi="Garamond"/>
        </w:rPr>
        <w:t xml:space="preserve"> </w:t>
      </w:r>
    </w:p>
    <w:p>
      <w:pPr>
        <w:pStyle w:val="Normal"/>
        <w:spacing w:lineRule="atLeast" w:line="100" w:before="280" w:after="0"/>
        <w:jc w:val="center"/>
        <w:rPr>
          <w:rFonts w:ascii="Garamond" w:hAnsi="Garamond" w:eastAsia="Georgia" w:cs="Georgia"/>
        </w:rPr>
      </w:pPr>
      <w:r>
        <w:rPr>
          <w:rFonts w:eastAsia="Georgia" w:cs="Georgia" w:ascii="Garamond" w:hAnsi="Garamond"/>
        </w:rPr>
      </w:r>
    </w:p>
    <w:p>
      <w:pPr>
        <w:pStyle w:val="Normal"/>
        <w:spacing w:lineRule="atLeast" w:line="100" w:before="280" w:after="0"/>
        <w:jc w:val="center"/>
        <w:rPr>
          <w:rFonts w:ascii="Garamond" w:hAnsi="Garamond" w:eastAsia="Georgia" w:cs="Georgia"/>
        </w:rPr>
      </w:pPr>
      <w:bookmarkStart w:id="0" w:name="_GoBack"/>
      <w:bookmarkEnd w:id="0"/>
      <w:r>
        <w:rPr>
          <w:rFonts w:eastAsia="Georgia" w:cs="Georgia" w:ascii="Garamond" w:hAnsi="Garamond"/>
        </w:rPr>
        <w:t>DISTRETTO SOCIO-SANITARIO n. 44</w:t>
      </w:r>
    </w:p>
    <w:p>
      <w:pPr>
        <w:pStyle w:val="Normal"/>
        <w:spacing w:lineRule="atLeast" w:line="100" w:before="280" w:after="0"/>
        <w:jc w:val="center"/>
        <w:rPr>
          <w:rFonts w:ascii="Garamond" w:hAnsi="Garamond"/>
        </w:rPr>
      </w:pPr>
      <w:r>
        <w:rPr>
          <w:rFonts w:ascii="Garamond" w:hAnsi="Garamond"/>
        </w:rPr>
      </w:r>
    </w:p>
    <w:tbl>
      <w:tblPr>
        <w:tblW w:w="9675" w:type="dxa"/>
        <w:jc w:val="left"/>
        <w:tblInd w:w="109" w:type="dxa"/>
        <w:tblCellMar>
          <w:top w:w="0" w:type="dxa"/>
          <w:left w:w="108" w:type="dxa"/>
          <w:bottom w:w="0" w:type="dxa"/>
          <w:right w:w="108" w:type="dxa"/>
        </w:tblCellMar>
        <w:tblLook w:firstRow="1" w:noVBand="1" w:lastRow="0" w:firstColumn="1" w:lastColumn="0" w:noHBand="0" w:val="04a0"/>
      </w:tblPr>
      <w:tblGrid>
        <w:gridCol w:w="1547"/>
        <w:gridCol w:w="1290"/>
        <w:gridCol w:w="1405"/>
        <w:gridCol w:w="1362"/>
        <w:gridCol w:w="1360"/>
        <w:gridCol w:w="1309"/>
        <w:gridCol w:w="1401"/>
      </w:tblGrid>
      <w:tr>
        <w:trPr/>
        <w:tc>
          <w:tcPr>
            <w:tcW w:w="1547" w:type="dxa"/>
            <w:tcBorders/>
            <w:shd w:color="auto" w:fill="FFFFFF" w:val="clear"/>
          </w:tcPr>
          <w:p>
            <w:pPr>
              <w:pStyle w:val="Normal"/>
              <w:widowControl w:val="false"/>
              <w:spacing w:before="0" w:after="0"/>
              <w:jc w:val="center"/>
              <w:rPr>
                <w:rFonts w:ascii="Garamond" w:hAnsi="Garamond"/>
              </w:rPr>
            </w:pPr>
            <w:r>
              <w:rPr/>
              <w:drawing>
                <wp:inline distT="0" distB="0" distL="0" distR="0">
                  <wp:extent cx="762000" cy="885825"/>
                  <wp:effectExtent l="0" t="0" r="0" b="0"/>
                  <wp:docPr id="1"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7" descr=""/>
                          <pic:cNvPicPr>
                            <a:picLocks noChangeAspect="1" noChangeArrowheads="1"/>
                          </pic:cNvPicPr>
                        </pic:nvPicPr>
                        <pic:blipFill>
                          <a:blip r:embed="rId2"/>
                          <a:stretch>
                            <a:fillRect/>
                          </a:stretch>
                        </pic:blipFill>
                        <pic:spPr bwMode="auto">
                          <a:xfrm>
                            <a:off x="0" y="0"/>
                            <a:ext cx="762000" cy="885825"/>
                          </a:xfrm>
                          <a:prstGeom prst="rect">
                            <a:avLst/>
                          </a:prstGeom>
                        </pic:spPr>
                      </pic:pic>
                    </a:graphicData>
                  </a:graphic>
                </wp:inline>
              </w:drawing>
            </w:r>
          </w:p>
        </w:tc>
        <w:tc>
          <w:tcPr>
            <w:tcW w:w="1290" w:type="dxa"/>
            <w:tcBorders/>
            <w:shd w:color="auto" w:fill="FFFFFF" w:val="clear"/>
          </w:tcPr>
          <w:p>
            <w:pPr>
              <w:pStyle w:val="Normal"/>
              <w:widowControl w:val="false"/>
              <w:spacing w:before="0" w:after="0"/>
              <w:jc w:val="center"/>
              <w:rPr>
                <w:rFonts w:ascii="Garamond" w:hAnsi="Garamond"/>
              </w:rPr>
            </w:pPr>
            <w:r>
              <w:rPr/>
              <w:drawing>
                <wp:inline distT="0" distB="0" distL="0" distR="0">
                  <wp:extent cx="523875" cy="971550"/>
                  <wp:effectExtent l="0" t="0" r="0" b="0"/>
                  <wp:docPr id="2"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
                          <pic:cNvPicPr>
                            <a:picLocks noChangeAspect="1" noChangeArrowheads="1"/>
                          </pic:cNvPicPr>
                        </pic:nvPicPr>
                        <pic:blipFill>
                          <a:blip r:embed="rId3"/>
                          <a:stretch>
                            <a:fillRect/>
                          </a:stretch>
                        </pic:blipFill>
                        <pic:spPr bwMode="auto">
                          <a:xfrm>
                            <a:off x="0" y="0"/>
                            <a:ext cx="523875" cy="971550"/>
                          </a:xfrm>
                          <a:prstGeom prst="rect">
                            <a:avLst/>
                          </a:prstGeom>
                        </pic:spPr>
                      </pic:pic>
                    </a:graphicData>
                  </a:graphic>
                </wp:inline>
              </w:drawing>
            </w:r>
          </w:p>
        </w:tc>
        <w:tc>
          <w:tcPr>
            <w:tcW w:w="1405" w:type="dxa"/>
            <w:tcBorders/>
            <w:shd w:color="auto" w:fill="FFFFFF" w:val="clear"/>
          </w:tcPr>
          <w:p>
            <w:pPr>
              <w:pStyle w:val="Normal"/>
              <w:widowControl w:val="false"/>
              <w:spacing w:before="0" w:after="0"/>
              <w:jc w:val="center"/>
              <w:rPr>
                <w:rFonts w:ascii="Garamond" w:hAnsi="Garamond"/>
              </w:rPr>
            </w:pPr>
            <w:r>
              <w:rPr/>
              <w:drawing>
                <wp:inline distT="0" distB="0" distL="0" distR="0">
                  <wp:extent cx="628650" cy="800100"/>
                  <wp:effectExtent l="0" t="0" r="0" b="0"/>
                  <wp:docPr id="3"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
                          <pic:cNvPicPr>
                            <a:picLocks noChangeAspect="1" noChangeArrowheads="1"/>
                          </pic:cNvPicPr>
                        </pic:nvPicPr>
                        <pic:blipFill>
                          <a:blip r:embed="rId4"/>
                          <a:stretch>
                            <a:fillRect/>
                          </a:stretch>
                        </pic:blipFill>
                        <pic:spPr bwMode="auto">
                          <a:xfrm>
                            <a:off x="0" y="0"/>
                            <a:ext cx="628650" cy="800100"/>
                          </a:xfrm>
                          <a:prstGeom prst="rect">
                            <a:avLst/>
                          </a:prstGeom>
                        </pic:spPr>
                      </pic:pic>
                    </a:graphicData>
                  </a:graphic>
                </wp:inline>
              </w:drawing>
            </w:r>
          </w:p>
        </w:tc>
        <w:tc>
          <w:tcPr>
            <w:tcW w:w="1362" w:type="dxa"/>
            <w:tcBorders/>
            <w:shd w:color="auto" w:fill="FFFFFF" w:val="clear"/>
          </w:tcPr>
          <w:p>
            <w:pPr>
              <w:pStyle w:val="Normal"/>
              <w:widowControl w:val="false"/>
              <w:spacing w:before="0" w:after="0"/>
              <w:jc w:val="center"/>
              <w:rPr>
                <w:rFonts w:ascii="Garamond" w:hAnsi="Garamond"/>
              </w:rPr>
            </w:pPr>
            <w:r>
              <w:rPr/>
              <w:drawing>
                <wp:inline distT="0" distB="0" distL="0" distR="0">
                  <wp:extent cx="638175" cy="885825"/>
                  <wp:effectExtent l="0" t="0" r="0" b="0"/>
                  <wp:docPr id="4"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
                          <pic:cNvPicPr>
                            <a:picLocks noChangeAspect="1" noChangeArrowheads="1"/>
                          </pic:cNvPicPr>
                        </pic:nvPicPr>
                        <pic:blipFill>
                          <a:blip r:embed="rId5"/>
                          <a:stretch>
                            <a:fillRect/>
                          </a:stretch>
                        </pic:blipFill>
                        <pic:spPr bwMode="auto">
                          <a:xfrm>
                            <a:off x="0" y="0"/>
                            <a:ext cx="638175" cy="885825"/>
                          </a:xfrm>
                          <a:prstGeom prst="rect">
                            <a:avLst/>
                          </a:prstGeom>
                        </pic:spPr>
                      </pic:pic>
                    </a:graphicData>
                  </a:graphic>
                </wp:inline>
              </w:drawing>
            </w:r>
          </w:p>
        </w:tc>
        <w:tc>
          <w:tcPr>
            <w:tcW w:w="1360" w:type="dxa"/>
            <w:tcBorders/>
            <w:shd w:color="auto" w:fill="FFFFFF" w:val="clear"/>
          </w:tcPr>
          <w:p>
            <w:pPr>
              <w:pStyle w:val="Normal"/>
              <w:widowControl w:val="false"/>
              <w:spacing w:before="0" w:after="0"/>
              <w:jc w:val="center"/>
              <w:rPr>
                <w:rFonts w:ascii="Garamond" w:hAnsi="Garamond"/>
              </w:rPr>
            </w:pPr>
            <w:r>
              <w:rPr/>
              <w:drawing>
                <wp:inline distT="0" distB="0" distL="0" distR="0">
                  <wp:extent cx="723900" cy="695325"/>
                  <wp:effectExtent l="0" t="0" r="0" b="0"/>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6"/>
                          <a:stretch>
                            <a:fillRect/>
                          </a:stretch>
                        </pic:blipFill>
                        <pic:spPr bwMode="auto">
                          <a:xfrm>
                            <a:off x="0" y="0"/>
                            <a:ext cx="723900" cy="695325"/>
                          </a:xfrm>
                          <a:prstGeom prst="rect">
                            <a:avLst/>
                          </a:prstGeom>
                        </pic:spPr>
                      </pic:pic>
                    </a:graphicData>
                  </a:graphic>
                </wp:inline>
              </w:drawing>
            </w:r>
          </w:p>
        </w:tc>
        <w:tc>
          <w:tcPr>
            <w:tcW w:w="1309" w:type="dxa"/>
            <w:tcBorders/>
            <w:shd w:color="auto" w:fill="FFFFFF" w:val="clear"/>
          </w:tcPr>
          <w:p>
            <w:pPr>
              <w:pStyle w:val="Normal"/>
              <w:widowControl w:val="false"/>
              <w:spacing w:before="0" w:after="0"/>
              <w:jc w:val="center"/>
              <w:rPr>
                <w:rFonts w:ascii="Garamond" w:hAnsi="Garamond"/>
              </w:rPr>
            </w:pPr>
            <w:r>
              <w:rPr/>
              <w:drawing>
                <wp:inline distT="0" distB="0" distL="0" distR="0">
                  <wp:extent cx="561975" cy="800100"/>
                  <wp:effectExtent l="0" t="0" r="0" b="0"/>
                  <wp:docPr id="6"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descr=""/>
                          <pic:cNvPicPr>
                            <a:picLocks noChangeAspect="1" noChangeArrowheads="1"/>
                          </pic:cNvPicPr>
                        </pic:nvPicPr>
                        <pic:blipFill>
                          <a:blip r:embed="rId7"/>
                          <a:stretch>
                            <a:fillRect/>
                          </a:stretch>
                        </pic:blipFill>
                        <pic:spPr bwMode="auto">
                          <a:xfrm>
                            <a:off x="0" y="0"/>
                            <a:ext cx="561975" cy="800100"/>
                          </a:xfrm>
                          <a:prstGeom prst="rect">
                            <a:avLst/>
                          </a:prstGeom>
                        </pic:spPr>
                      </pic:pic>
                    </a:graphicData>
                  </a:graphic>
                </wp:inline>
              </w:drawing>
            </w:r>
          </w:p>
        </w:tc>
        <w:tc>
          <w:tcPr>
            <w:tcW w:w="1401" w:type="dxa"/>
            <w:tcBorders/>
            <w:shd w:color="auto" w:fill="FFFFFF" w:val="clear"/>
          </w:tcPr>
          <w:p>
            <w:pPr>
              <w:pStyle w:val="Normal"/>
              <w:spacing w:before="0" w:after="0"/>
              <w:jc w:val="both"/>
              <w:rPr>
                <w:rFonts w:ascii="Garamond" w:hAnsi="Garamond" w:eastAsia="Georgia" w:cs="Georgia"/>
                <w:kern w:val="2"/>
                <w:lang w:val="en-US" w:bidi="en-US"/>
              </w:rPr>
            </w:pPr>
            <w:r>
              <w:rPr>
                <w:rFonts w:eastAsia="Georgia" w:cs="Georgia" w:ascii="Garamond" w:hAnsi="Garamond"/>
                <w:kern w:val="2"/>
                <w:lang w:val="en-US" w:bidi="en-US"/>
              </w:rPr>
            </w:r>
          </w:p>
          <w:p>
            <w:pPr>
              <w:pStyle w:val="Normal"/>
              <w:widowControl w:val="false"/>
              <w:spacing w:before="280" w:after="0"/>
              <w:jc w:val="center"/>
              <w:rPr>
                <w:rFonts w:ascii="Garamond" w:hAnsi="Garamond"/>
              </w:rPr>
            </w:pPr>
            <w:r>
              <w:rPr/>
              <w:drawing>
                <wp:inline distT="0" distB="0" distL="0" distR="0">
                  <wp:extent cx="619125" cy="542925"/>
                  <wp:effectExtent l="0" t="0" r="0" b="0"/>
                  <wp:docPr id="7"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 descr=""/>
                          <pic:cNvPicPr>
                            <a:picLocks noChangeAspect="1" noChangeArrowheads="1"/>
                          </pic:cNvPicPr>
                        </pic:nvPicPr>
                        <pic:blipFill>
                          <a:blip r:embed="rId8"/>
                          <a:stretch>
                            <a:fillRect/>
                          </a:stretch>
                        </pic:blipFill>
                        <pic:spPr bwMode="auto">
                          <a:xfrm>
                            <a:off x="0" y="0"/>
                            <a:ext cx="619125" cy="542925"/>
                          </a:xfrm>
                          <a:prstGeom prst="rect">
                            <a:avLst/>
                          </a:prstGeom>
                        </pic:spPr>
                      </pic:pic>
                    </a:graphicData>
                  </a:graphic>
                </wp:inline>
              </w:drawing>
            </w:r>
          </w:p>
        </w:tc>
      </w:tr>
      <w:tr>
        <w:trPr/>
        <w:tc>
          <w:tcPr>
            <w:tcW w:w="1547" w:type="dxa"/>
            <w:tcBorders/>
            <w:shd w:color="auto" w:fill="FFFFFF" w:val="clear"/>
          </w:tcPr>
          <w:p>
            <w:pPr>
              <w:pStyle w:val="Normal"/>
              <w:widowControl w:val="false"/>
              <w:spacing w:before="0" w:after="0"/>
              <w:jc w:val="center"/>
              <w:rPr>
                <w:rFonts w:ascii="Garamond" w:hAnsi="Garamond"/>
              </w:rPr>
            </w:pPr>
            <w:r>
              <w:rPr>
                <w:rFonts w:eastAsia="Georgia" w:cs="Georgia" w:ascii="Garamond" w:hAnsi="Garamond"/>
                <w:i/>
              </w:rPr>
              <w:t>Comuni di</w:t>
            </w:r>
          </w:p>
        </w:tc>
        <w:tc>
          <w:tcPr>
            <w:tcW w:w="1290" w:type="dxa"/>
            <w:tcBorders/>
            <w:shd w:color="auto" w:fill="FFFFFF" w:val="clear"/>
          </w:tcPr>
          <w:p>
            <w:pPr>
              <w:pStyle w:val="Normal"/>
              <w:widowControl w:val="false"/>
              <w:spacing w:before="0" w:after="0"/>
              <w:jc w:val="center"/>
              <w:rPr>
                <w:rFonts w:ascii="Garamond" w:hAnsi="Garamond"/>
              </w:rPr>
            </w:pPr>
            <w:r>
              <w:rPr>
                <w:rFonts w:eastAsia="Georgia" w:cs="Georgia" w:ascii="Garamond" w:hAnsi="Garamond"/>
                <w:i/>
              </w:rPr>
              <w:t>Ragusa</w:t>
            </w:r>
          </w:p>
        </w:tc>
        <w:tc>
          <w:tcPr>
            <w:tcW w:w="1405" w:type="dxa"/>
            <w:tcBorders/>
            <w:shd w:color="auto" w:fill="FFFFFF" w:val="clear"/>
          </w:tcPr>
          <w:p>
            <w:pPr>
              <w:pStyle w:val="Normal"/>
              <w:spacing w:before="0" w:after="0"/>
              <w:jc w:val="center"/>
              <w:rPr>
                <w:rFonts w:ascii="Garamond" w:hAnsi="Garamond"/>
              </w:rPr>
            </w:pPr>
            <w:r>
              <w:rPr>
                <w:rFonts w:eastAsia="Georgia" w:cs="Georgia" w:ascii="Garamond" w:hAnsi="Garamond"/>
                <w:i/>
              </w:rPr>
              <w:t>Chiaramonte</w:t>
            </w:r>
          </w:p>
          <w:p>
            <w:pPr>
              <w:pStyle w:val="Normal"/>
              <w:widowControl w:val="false"/>
              <w:spacing w:before="280" w:after="0"/>
              <w:jc w:val="center"/>
              <w:rPr>
                <w:rFonts w:ascii="Garamond" w:hAnsi="Garamond"/>
              </w:rPr>
            </w:pPr>
            <w:r>
              <w:rPr>
                <w:rFonts w:eastAsia="Georgia" w:cs="Georgia" w:ascii="Garamond" w:hAnsi="Garamond"/>
                <w:i/>
              </w:rPr>
              <w:t>Gulfi</w:t>
            </w:r>
          </w:p>
        </w:tc>
        <w:tc>
          <w:tcPr>
            <w:tcW w:w="1362" w:type="dxa"/>
            <w:tcBorders/>
            <w:shd w:color="auto" w:fill="FFFFFF" w:val="clear"/>
          </w:tcPr>
          <w:p>
            <w:pPr>
              <w:pStyle w:val="Normal"/>
              <w:widowControl w:val="false"/>
              <w:spacing w:before="0" w:after="0"/>
              <w:jc w:val="center"/>
              <w:rPr>
                <w:rFonts w:ascii="Garamond" w:hAnsi="Garamond"/>
              </w:rPr>
            </w:pPr>
            <w:r>
              <w:rPr>
                <w:rFonts w:eastAsia="Georgia" w:cs="Georgia" w:ascii="Garamond" w:hAnsi="Garamond"/>
                <w:i/>
              </w:rPr>
              <w:t>Giarratana</w:t>
            </w:r>
          </w:p>
        </w:tc>
        <w:tc>
          <w:tcPr>
            <w:tcW w:w="1360" w:type="dxa"/>
            <w:tcBorders/>
            <w:shd w:color="auto" w:fill="FFFFFF" w:val="clear"/>
          </w:tcPr>
          <w:p>
            <w:pPr>
              <w:pStyle w:val="Normal"/>
              <w:spacing w:before="0" w:after="0"/>
              <w:jc w:val="center"/>
              <w:rPr>
                <w:rFonts w:ascii="Garamond" w:hAnsi="Garamond"/>
              </w:rPr>
            </w:pPr>
            <w:r>
              <w:rPr>
                <w:rFonts w:eastAsia="Georgia" w:cs="Georgia" w:ascii="Garamond" w:hAnsi="Garamond"/>
                <w:i/>
              </w:rPr>
              <w:t>Monterosso</w:t>
            </w:r>
          </w:p>
          <w:p>
            <w:pPr>
              <w:pStyle w:val="Normal"/>
              <w:widowControl w:val="false"/>
              <w:spacing w:before="280" w:after="0"/>
              <w:jc w:val="center"/>
              <w:rPr>
                <w:rFonts w:ascii="Garamond" w:hAnsi="Garamond"/>
              </w:rPr>
            </w:pPr>
            <w:r>
              <w:rPr>
                <w:rFonts w:eastAsia="Georgia" w:cs="Georgia" w:ascii="Garamond" w:hAnsi="Garamond"/>
                <w:i/>
              </w:rPr>
              <w:t>Almo</w:t>
            </w:r>
          </w:p>
        </w:tc>
        <w:tc>
          <w:tcPr>
            <w:tcW w:w="1309" w:type="dxa"/>
            <w:tcBorders/>
            <w:shd w:color="auto" w:fill="FFFFFF" w:val="clear"/>
          </w:tcPr>
          <w:p>
            <w:pPr>
              <w:pStyle w:val="Normal"/>
              <w:spacing w:before="0" w:after="0"/>
              <w:jc w:val="center"/>
              <w:rPr>
                <w:rFonts w:ascii="Garamond" w:hAnsi="Garamond"/>
              </w:rPr>
            </w:pPr>
            <w:r>
              <w:rPr>
                <w:rFonts w:eastAsia="Georgia" w:cs="Georgia" w:ascii="Garamond" w:hAnsi="Garamond"/>
                <w:i/>
              </w:rPr>
              <w:t>Santa  Croce</w:t>
            </w:r>
          </w:p>
          <w:p>
            <w:pPr>
              <w:pStyle w:val="Normal"/>
              <w:widowControl w:val="false"/>
              <w:spacing w:before="280" w:after="0"/>
              <w:jc w:val="center"/>
              <w:rPr>
                <w:rFonts w:ascii="Garamond" w:hAnsi="Garamond"/>
              </w:rPr>
            </w:pPr>
            <w:r>
              <w:rPr>
                <w:rFonts w:eastAsia="Georgia" w:cs="Georgia" w:ascii="Garamond" w:hAnsi="Garamond"/>
                <w:i/>
              </w:rPr>
              <w:t>Camerina</w:t>
            </w:r>
          </w:p>
        </w:tc>
        <w:tc>
          <w:tcPr>
            <w:tcW w:w="1401" w:type="dxa"/>
            <w:tcBorders/>
            <w:shd w:color="auto" w:fill="FFFFFF" w:val="clear"/>
          </w:tcPr>
          <w:p>
            <w:pPr>
              <w:pStyle w:val="Normal"/>
              <w:widowControl w:val="false"/>
              <w:spacing w:before="0" w:after="0"/>
              <w:jc w:val="center"/>
              <w:rPr>
                <w:rFonts w:ascii="Garamond" w:hAnsi="Garamond"/>
              </w:rPr>
            </w:pPr>
            <w:r>
              <w:rPr>
                <w:rFonts w:eastAsia="Georgia" w:cs="Georgia" w:ascii="Garamond" w:hAnsi="Garamond"/>
                <w:i/>
              </w:rPr>
              <w:t>ASP Ragusa</w:t>
            </w:r>
          </w:p>
        </w:tc>
      </w:tr>
    </w:tbl>
    <w:p>
      <w:pPr>
        <w:pStyle w:val="Normal"/>
        <w:spacing w:lineRule="auto" w:line="360" w:before="280" w:after="0"/>
        <w:jc w:val="both"/>
        <w:rPr>
          <w:rFonts w:ascii="Garamond" w:hAnsi="Garamond" w:eastAsia="Times New Roman" w:cs="Times New Roman"/>
          <w:color w:val="000000"/>
          <w:spacing w:val="10"/>
          <w:kern w:val="2"/>
          <w:lang w:eastAsia="it-IT"/>
        </w:rPr>
      </w:pPr>
      <w:r>
        <w:rPr>
          <w:rFonts w:eastAsia="Times New Roman" w:cs="Times New Roman" w:ascii="Garamond" w:hAnsi="Garamond"/>
          <w:color w:val="000000"/>
          <w:spacing w:val="10"/>
          <w:kern w:val="2"/>
          <w:lang w:eastAsia="it-IT"/>
        </w:rPr>
      </w:r>
    </w:p>
    <w:p>
      <w:pPr>
        <w:pStyle w:val="Normal"/>
        <w:spacing w:lineRule="auto" w:line="360" w:before="280" w:after="0"/>
        <w:jc w:val="both"/>
        <w:rPr>
          <w:rFonts w:ascii="Garamond" w:hAnsi="Garamond"/>
        </w:rPr>
      </w:pPr>
      <w:r>
        <w:rPr>
          <w:rFonts w:eastAsia="Times New Roman" w:cs="Times New Roman" w:ascii="Garamond" w:hAnsi="Garamond"/>
          <w:color w:val="000000"/>
          <w:spacing w:val="10"/>
          <w:lang w:eastAsia="it-IT"/>
        </w:rPr>
        <w:t xml:space="preserve">PATTO </w:t>
      </w:r>
      <w:r>
        <w:rPr>
          <w:rFonts w:cs="Times New Roman" w:ascii="Garamond" w:hAnsi="Garamond"/>
          <w:caps/>
        </w:rPr>
        <w:t xml:space="preserve">PER ACCREDITAMENTO Di ENTI DEL TERZO SETTORE OPERANTI O CHE INTENDONO OPERARE NEL TERRITORIO DEI COMUNI DEL DISTRETTO D 44 </w:t>
      </w:r>
      <w:r>
        <w:rPr>
          <w:rFonts w:cs="Times New Roman" w:ascii="Garamond" w:hAnsi="Garamond"/>
        </w:rPr>
        <w:t>per la realizzazione di servizi vari di assistenza domiciliare a favore di persone non autosufficienti o dalla ridotta autosufficienza, di servizi di assistenza domiciliare anziani integrata (ADI/CDI) e di assistenza domiciliare anziani non integrata (ADA/SAD), comunque finanziati, periodo 2026-2028.</w:t>
      </w:r>
    </w:p>
    <w:p>
      <w:pPr>
        <w:pStyle w:val="Normal"/>
        <w:spacing w:before="280" w:after="0"/>
        <w:jc w:val="both"/>
        <w:rPr>
          <w:rFonts w:ascii="Garamond" w:hAnsi="Garamond"/>
        </w:rPr>
      </w:pPr>
      <w:r>
        <w:rPr>
          <w:rFonts w:cs="Times New Roman" w:ascii="Garamond" w:hAnsi="Garamond"/>
        </w:rPr>
        <w:t>Il Comune di Ragusa, Ente capofila del Distretto D44, costituito dai Comuni di Ragusa, Chiaramonte Gulfi, Giarratana,  Monterosso Almo, Santa Croce Camerina, per la realizzazione di servizi vari di assistenza domiciliare a favore di persone non autosufficienti o parzialmente autosufficienti,  di servizi di assistenza domiciliare anziani integrata (ADI/CDI) e di assistenza domiciliare anziani non integrata (ADA/SAD)</w:t>
      </w:r>
    </w:p>
    <w:p>
      <w:pPr>
        <w:pStyle w:val="Normal"/>
        <w:spacing w:before="280" w:after="0"/>
        <w:jc w:val="both"/>
        <w:rPr>
          <w:rFonts w:ascii="Garamond" w:hAnsi="Garamond"/>
        </w:rPr>
      </w:pPr>
      <w:r>
        <w:rPr>
          <w:rFonts w:cs="Times New Roman" w:ascii="Garamond" w:hAnsi="Garamond"/>
        </w:rPr>
        <w:t xml:space="preserve">Vista la legge 502/1992 art. 8 quater; </w:t>
      </w:r>
    </w:p>
    <w:p>
      <w:pPr>
        <w:pStyle w:val="Normal"/>
        <w:spacing w:before="280" w:after="0"/>
        <w:jc w:val="both"/>
        <w:rPr>
          <w:rFonts w:ascii="Garamond" w:hAnsi="Garamond"/>
        </w:rPr>
      </w:pPr>
      <w:r>
        <w:rPr>
          <w:rFonts w:cs="Times New Roman" w:ascii="Garamond" w:hAnsi="Garamond"/>
        </w:rPr>
        <w:t>Vista la legge 328/2000 art. 6 comma 2c e art. 11 comma 3;</w:t>
      </w:r>
    </w:p>
    <w:p>
      <w:pPr>
        <w:pStyle w:val="Normal"/>
        <w:spacing w:before="280" w:after="0"/>
        <w:jc w:val="both"/>
        <w:rPr>
          <w:rFonts w:ascii="Garamond" w:hAnsi="Garamond"/>
        </w:rPr>
      </w:pPr>
      <w:r>
        <w:rPr>
          <w:rFonts w:cs="Times New Roman" w:ascii="Garamond" w:hAnsi="Garamond"/>
        </w:rPr>
        <w:t xml:space="preserve">Viste le Linee guida ANAC n.17 recanti ”Indicazioni in materia di affidamenti di servizi sociali”, approvate dal Consiglio dell’ Autorità con Delibera n. 382 del 27 luglio 2022, punto 3.1.1. commi b e c; </w:t>
      </w:r>
    </w:p>
    <w:p>
      <w:pPr>
        <w:pStyle w:val="Normal"/>
        <w:spacing w:before="280" w:after="0"/>
        <w:jc w:val="center"/>
        <w:rPr>
          <w:rFonts w:ascii="Garamond" w:hAnsi="Garamond"/>
        </w:rPr>
      </w:pPr>
      <w:r>
        <w:rPr>
          <w:rFonts w:cs="Times New Roman" w:ascii="Garamond" w:hAnsi="Garamond"/>
        </w:rPr>
        <w:t>RICONOSCE ED ACCREDITA</w:t>
      </w:r>
    </w:p>
    <w:p>
      <w:pPr>
        <w:pStyle w:val="Normal"/>
        <w:spacing w:lineRule="auto" w:line="360" w:before="280" w:after="0"/>
        <w:jc w:val="both"/>
        <w:rPr>
          <w:rFonts w:ascii="Garamond" w:hAnsi="Garamond"/>
        </w:rPr>
      </w:pPr>
      <w:r>
        <w:rPr>
          <w:rFonts w:cs="Times New Roman" w:ascii="Garamond" w:hAnsi="Garamond"/>
        </w:rPr>
        <w:t>per la realizzazione di  servizi vari di assistenza domiciliare a favore di persone non autosufficienti o dalla ridotta autosufficienza, di servizi di assistenza domiciliare anziani integrata (ADI/CDI) e di assistenza domiciliare anziani non integrata (ADA/SAD), comunque finanziati, l’ Ente del TERZO SETTORE  ………………………………..………………………………………., con sede legale  in ……………………………, Via ………………………………………………………, P.IVA ……………………………,  CF. ………………………………………….. Legalmente rappresentata da ……………………………….. nato a …………………., il ………………., CF ……………………………………………, sede/i operativa/i presso il distretto sociosanitario 44, in……………………………….……., via ………………………………… n.  …...…, che accetta di rispettare i patti e le condizioni di cui all’articolato che segue:</w:t>
      </w:r>
    </w:p>
    <w:p>
      <w:pPr>
        <w:pStyle w:val="Normal"/>
        <w:spacing w:before="280" w:after="0"/>
        <w:jc w:val="center"/>
        <w:rPr>
          <w:rFonts w:ascii="Garamond" w:hAnsi="Garamond"/>
        </w:rPr>
      </w:pPr>
      <w:r>
        <w:rPr>
          <w:rFonts w:cs="Times New Roman" w:ascii="Garamond" w:hAnsi="Garamond"/>
        </w:rPr>
        <w:t>Art.1</w:t>
      </w:r>
    </w:p>
    <w:p>
      <w:pPr>
        <w:pStyle w:val="Normal"/>
        <w:spacing w:before="280" w:after="0"/>
        <w:jc w:val="both"/>
        <w:rPr>
          <w:rFonts w:ascii="Garamond" w:hAnsi="Garamond"/>
        </w:rPr>
      </w:pPr>
      <w:r>
        <w:rPr>
          <w:rFonts w:cs="Times New Roman" w:ascii="Garamond" w:hAnsi="Garamond"/>
        </w:rPr>
        <w:t>Al fine di assegnare al cittadino ed alla propria famiglia un ruolo di “centralità”, la persona  ammessa al servizio (o uno dei suoi familiari/Amministratore di sostegno/tutore  se incapace o amministrato) eserciterà il “diritto di scelta” dell’  Ente del Terzo Settore  accreditato da cui farsi assistere. E’ quindi riconosciuta all’ assistito/a, ovvero ad uno dei suoi familiari/Amministratore di sostegno/tutore  se incapace o amministrato/a,  la facoltà di scegliere il fornitore accreditato.</w:t>
      </w:r>
    </w:p>
    <w:p>
      <w:pPr>
        <w:pStyle w:val="Normal"/>
        <w:spacing w:before="280" w:after="0"/>
        <w:jc w:val="both"/>
        <w:rPr>
          <w:rFonts w:ascii="Garamond" w:hAnsi="Garamond"/>
        </w:rPr>
      </w:pPr>
      <w:r>
        <w:rPr>
          <w:rFonts w:cs="Times New Roman" w:ascii="Garamond" w:hAnsi="Garamond"/>
        </w:rPr>
        <w:t>In relazione al grado di soddisfacimento delle prestazioni ricevute, l’ assistito/a (o uno dei suoi familiari/Amministratore di sostegno/tutore se incapace o amministrato), per qualsiasi motivo o causa, sempre nel rispetto della dignità umana e professionale degli operatori del fornitore accreditato,  ha la facoltà di revocare il fornitore accreditato scelto.</w:t>
      </w:r>
    </w:p>
    <w:p>
      <w:pPr>
        <w:pStyle w:val="Normal"/>
        <w:spacing w:before="280" w:after="0"/>
        <w:jc w:val="both"/>
        <w:rPr>
          <w:rFonts w:ascii="Garamond" w:hAnsi="Garamond"/>
        </w:rPr>
      </w:pPr>
      <w:r>
        <w:rPr>
          <w:rFonts w:cs="Times New Roman" w:ascii="Garamond" w:hAnsi="Garamond"/>
        </w:rPr>
        <w:t>A tale fine, l’ assistito/a o uno dei suoi familiari/Amministratore di sostegno/tutore, comunicherà per iscritto, utilizzando apposito modello, all’ ufficio di servizio sociale dei Comuni del Distretto, la propria volontà di scelta di altro ente del terzo settore accreditato.</w:t>
      </w:r>
    </w:p>
    <w:p>
      <w:pPr>
        <w:pStyle w:val="Normal"/>
        <w:spacing w:before="280" w:after="0"/>
        <w:jc w:val="both"/>
        <w:rPr>
          <w:rFonts w:ascii="Garamond" w:hAnsi="Garamond"/>
        </w:rPr>
      </w:pPr>
      <w:r>
        <w:rPr>
          <w:rFonts w:cs="Times New Roman" w:ascii="Garamond" w:hAnsi="Garamond"/>
        </w:rPr>
        <w:t>Il trasferimento sarà operativo il 10^ giorno dalla data di protocollazione dell’ istanza. Nei precedenti dieci giorni spetta all’ Ente di Terzo Settore uscente garantire le prestazioni di cui al piano di assistenza individuale.</w:t>
      </w:r>
    </w:p>
    <w:p>
      <w:pPr>
        <w:pStyle w:val="Normal"/>
        <w:spacing w:before="280" w:after="0"/>
        <w:jc w:val="center"/>
        <w:rPr>
          <w:rFonts w:ascii="Garamond" w:hAnsi="Garamond"/>
        </w:rPr>
      </w:pPr>
      <w:r>
        <w:rPr>
          <w:rFonts w:cs="Times New Roman" w:ascii="Garamond" w:hAnsi="Garamond"/>
        </w:rPr>
        <w:t>Art.2</w:t>
      </w:r>
    </w:p>
    <w:p>
      <w:pPr>
        <w:pStyle w:val="Normal"/>
        <w:spacing w:before="280" w:after="0"/>
        <w:jc w:val="both"/>
        <w:rPr>
          <w:rFonts w:ascii="Garamond" w:hAnsi="Garamond"/>
        </w:rPr>
      </w:pPr>
      <w:r>
        <w:rPr>
          <w:rFonts w:cs="Times New Roman" w:ascii="Garamond" w:hAnsi="Garamond"/>
        </w:rPr>
        <w:t xml:space="preserve">I servizi vari di assistenza domiciliare a favore di persone non autosufficienti, i servizi di assistenza domiciliare integrata (ADI/CDI), di assistenza domiciliare non integrata (ADA/SAD) comunque finanziati, verranno espletati attraverso l’erogazione delle seguenti prestazioni, a meno di specifiche previsioni differenti interne a singoli servizi/progetti: </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color w:val="000000"/>
          <w:lang w:eastAsia="it-IT"/>
        </w:rPr>
        <w:t xml:space="preserve"> </w:t>
      </w:r>
      <w:r>
        <w:rPr>
          <w:rFonts w:eastAsia="Times New Roman" w:cs="Times New Roman" w:ascii="Garamond" w:hAnsi="Garamond"/>
          <w:lang w:eastAsia="it-IT"/>
        </w:rPr>
        <w:t>Aiuto per l’igiene e cura della persona per favorire l’autosufficienza nelle attività giornaliere (alzarsi dal letto, coricarsi, aiuto nella vestizione, igiene e pulizia personale, tutto incluso e niente escluso, mobilizzazione del soggetto allettato, accedere ad eventuale sedia a rotelle, aiuto per una corretta deambulazione, aiuto nell'uso di accorgimenti per migliorare l'autosufficienza, aiuto per il bagno, aiuto nell'assunzione dei pasti, etc.);</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Acquisto alimenti: acquisto per conto dell’ assistito di generi alimentari secondo le necessità dello stesso;</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aiuto per il governo e l'igiene dell'alloggio</w:t>
        <w:tab/>
        <w:t xml:space="preserve"> giornaliero e periodico secondo turni concordati con l’assistito ed eventualmente con i suoi familiari. La prestazione consiste nella pulizia e igiene degli ambienti ordinari di vita dell’ utente e dei servizi </w:t>
      </w:r>
    </w:p>
    <w:p>
      <w:pPr>
        <w:pStyle w:val="Paragrafoelenco1"/>
        <w:jc w:val="both"/>
        <w:rPr>
          <w:rFonts w:ascii="Garamond" w:hAnsi="Garamond"/>
        </w:rPr>
      </w:pPr>
      <w:r>
        <w:rPr>
          <w:rFonts w:eastAsia="Times New Roman" w:cs="Times New Roman" w:ascii="Garamond" w:hAnsi="Garamond"/>
          <w:lang w:eastAsia="it-IT"/>
        </w:rPr>
        <w:t>( pavimenti, vetri, riordino letto, etc);</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preparazione pasti e/o aiuto per la preparazione pasti presso  il domicilio dell’ utente, curando di stimolare il soggetto nella preparazione;</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cambio, lavaggio e stiratura della biancheria;</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 xml:space="preserve">disbrigo pratiche: realizzazione per conto dell’ assistito di pratiche varie e di quanto attiene l’ ausilio nello svolgimento di commissioni varie ivi comprese quelle per l’ acquisto di oggetti casalinghi;  </w:t>
      </w:r>
    </w:p>
    <w:p>
      <w:pPr>
        <w:pStyle w:val="Paragrafoelenco1"/>
        <w:numPr>
          <w:ilvl w:val="0"/>
          <w:numId w:val="1"/>
        </w:numPr>
        <w:tabs>
          <w:tab w:val="clear" w:pos="708"/>
          <w:tab w:val="left" w:pos="0" w:leader="none"/>
        </w:tabs>
        <w:ind w:left="720" w:hanging="360"/>
        <w:jc w:val="both"/>
        <w:rPr>
          <w:rFonts w:ascii="Garamond" w:hAnsi="Garamond"/>
        </w:rPr>
      </w:pPr>
      <w:r>
        <w:rPr>
          <w:rFonts w:eastAsia="Times New Roman" w:cs="Times New Roman" w:ascii="Garamond" w:hAnsi="Garamond"/>
          <w:lang w:eastAsia="it-IT"/>
        </w:rPr>
        <w:t>sostegno morale e psicologico che si espleti attraverso una empatica attenzione ai bisogni/desideri/aspettative, espressi e inespressi del beneficiario che potrà anche concretizzarsi in accompagnamenti per visite mediche, prestazioni sanitarie o altre necessità, presso centri diurni, parenti, amici, cimiteri, luoghi di culto, partecipazione a manifestazioni e spettacoli</w:t>
      </w:r>
      <w:r>
        <w:rPr>
          <w:rFonts w:eastAsia="Times New Roman" w:cs="Times New Roman" w:ascii="Garamond" w:hAnsi="Garamond"/>
          <w:color w:val="0070C0"/>
          <w:lang w:eastAsia="it-IT"/>
        </w:rPr>
        <w:t>.</w:t>
      </w:r>
    </w:p>
    <w:p>
      <w:pPr>
        <w:pStyle w:val="Normal"/>
        <w:spacing w:before="280" w:after="0"/>
        <w:jc w:val="both"/>
        <w:rPr/>
      </w:pPr>
      <w:r>
        <w:rPr>
          <w:rFonts w:eastAsia="Times New Roman" w:cs="Times New Roman" w:ascii="Garamond" w:hAnsi="Garamond"/>
          <w:color w:val="000000"/>
          <w:lang w:eastAsia="it-IT"/>
        </w:rPr>
        <w:t>Le prestazioni suddette dovranno essere erogate, nei giorni feriali, secondo le modalità e il calendario stabiliti nei singoli piani di intervento individualizzato predisposti dal Servizio Sociale Professionale dei Comuni</w:t>
      </w:r>
      <w:r>
        <w:rPr>
          <w:rFonts w:eastAsia="Times New Roman" w:cs="Times New Roman" w:ascii="Garamond" w:hAnsi="Garamond"/>
          <w:color w:val="0070C0"/>
          <w:lang w:eastAsia="it-IT"/>
        </w:rPr>
        <w:t xml:space="preserve"> </w:t>
      </w:r>
      <w:r>
        <w:rPr>
          <w:rFonts w:eastAsia="Times New Roman" w:cs="Times New Roman" w:ascii="Garamond" w:hAnsi="Garamond"/>
          <w:color w:val="000000"/>
          <w:lang w:eastAsia="it-IT"/>
        </w:rPr>
        <w:t xml:space="preserve">facenti parte del Distretto insieme al beneficiario del servizio ed ai familiari, secondo le esigenze del beneficiario del servizio, attraverso tecniche varie di valutazione e negoziazione, ed in collaborazione con l’ U.V.M.  nel caso di assistenza domiciliare integrata, in orario antimeridiano e/o pomeridiano </w:t>
      </w:r>
      <w:r>
        <w:rPr>
          <w:rFonts w:eastAsia="Times New Roman" w:cs="Times New Roman" w:ascii="Garamond" w:hAnsi="Garamond"/>
          <w:color w:val="000000"/>
          <w:sz w:val="24"/>
          <w:szCs w:val="24"/>
          <w:lang w:eastAsia="it-IT"/>
        </w:rPr>
        <w:t>(solo in casi eccezionali e su valutazione del Servizio Sociale Professionale, potranno essere previste prestazioni anche i giorni festivi e il cui costo orario sarà ricalcolato in termini di legge).</w:t>
      </w:r>
    </w:p>
    <w:p>
      <w:pPr>
        <w:pStyle w:val="Normal"/>
        <w:spacing w:before="280" w:after="0"/>
        <w:jc w:val="both"/>
        <w:rPr/>
      </w:pPr>
      <w:r>
        <w:rPr>
          <w:rFonts w:eastAsia="Times New Roman" w:cs="Times New Roman" w:ascii="Garamond" w:hAnsi="Garamond"/>
          <w:lang w:eastAsia="it-IT"/>
        </w:rPr>
        <w:t xml:space="preserve">I servizi di cui in narrativa saranno espletati nel rispetto dei seguenti standard qualitativi: </w:t>
      </w:r>
    </w:p>
    <w:p>
      <w:pPr>
        <w:pStyle w:val="Paragrafoelenco1"/>
        <w:tabs>
          <w:tab w:val="clear" w:pos="708"/>
          <w:tab w:val="left" w:pos="-360" w:leader="none"/>
        </w:tabs>
        <w:ind w:left="360" w:hanging="0"/>
        <w:jc w:val="both"/>
        <w:rPr>
          <w:rFonts w:ascii="Garamond" w:hAnsi="Garamond"/>
        </w:rPr>
      </w:pPr>
      <w:r>
        <w:rPr>
          <w:rFonts w:cs="Times New Roman" w:ascii="Garamond" w:hAnsi="Garamond"/>
        </w:rPr>
        <w:t xml:space="preserve">a) Rapporto OSS/OSA – numero di assistiti: 1 a 8/12 (a meno di specifiche previsioni differenti di singoli progetti);  </w:t>
      </w:r>
    </w:p>
    <w:p>
      <w:pPr>
        <w:pStyle w:val="Paragrafoelenco1"/>
        <w:tabs>
          <w:tab w:val="clear" w:pos="708"/>
          <w:tab w:val="left" w:pos="-360" w:leader="none"/>
        </w:tabs>
        <w:ind w:left="360" w:hanging="0"/>
        <w:jc w:val="both"/>
        <w:rPr>
          <w:rFonts w:ascii="Garamond" w:hAnsi="Garamond"/>
        </w:rPr>
      </w:pPr>
      <w:r>
        <w:rPr>
          <w:rFonts w:cs="Times New Roman" w:ascii="Garamond" w:hAnsi="Garamond"/>
        </w:rPr>
        <w:t xml:space="preserve">b) Rapporto interno OSS/OSA: OSS ≥ 80% del totale “OSS+OSA” (a meno di specifiche previsioni differenti interne a singoli progetti);  </w:t>
      </w:r>
    </w:p>
    <w:p>
      <w:pPr>
        <w:pStyle w:val="Paragrafoelenco1"/>
        <w:tabs>
          <w:tab w:val="clear" w:pos="708"/>
          <w:tab w:val="left" w:pos="-360" w:leader="none"/>
        </w:tabs>
        <w:ind w:left="360" w:hanging="0"/>
        <w:jc w:val="both"/>
        <w:rPr>
          <w:rFonts w:ascii="Garamond" w:hAnsi="Garamond"/>
        </w:rPr>
      </w:pPr>
      <w:r>
        <w:rPr>
          <w:rFonts w:cs="Times New Roman" w:ascii="Garamond" w:hAnsi="Garamond"/>
        </w:rPr>
        <w:t>c) Rapporto Assistenti Sociali-numero OSA/OSS: 1 ogni 15/20 OSA/OSS (a meno di specifiche  previsioni differenti interne a singoli progetti) ;</w:t>
      </w:r>
    </w:p>
    <w:p>
      <w:pPr>
        <w:pStyle w:val="Normal"/>
        <w:spacing w:before="280" w:after="0"/>
        <w:jc w:val="both"/>
        <w:rPr>
          <w:rFonts w:ascii="Garamond" w:hAnsi="Garamond"/>
        </w:rPr>
      </w:pPr>
      <w:r>
        <w:rPr>
          <w:rFonts w:cs="Times New Roman" w:ascii="Garamond" w:hAnsi="Garamond"/>
        </w:rPr>
        <w:t>L’ Ente di Terzo Settore  __________ ha libera facoltà, inoltre, di realizzare, a favore del beneficiario,  gratuitamente,  prestazioni aggiuntive a quelle sopra previste ed analiticamente enunciate.</w:t>
      </w:r>
    </w:p>
    <w:p>
      <w:pPr>
        <w:pStyle w:val="Normal"/>
        <w:spacing w:lineRule="atLeast" w:line="100" w:before="280" w:after="0"/>
        <w:jc w:val="center"/>
        <w:rPr>
          <w:rFonts w:ascii="Garamond" w:hAnsi="Garamond"/>
        </w:rPr>
      </w:pPr>
      <w:r>
        <w:rPr>
          <w:rFonts w:eastAsia="Times New Roman" w:cs="Times New Roman" w:ascii="Garamond" w:hAnsi="Garamond"/>
          <w:color w:val="000000"/>
          <w:lang w:eastAsia="it-IT"/>
        </w:rPr>
        <w:t>Art.3</w:t>
      </w:r>
    </w:p>
    <w:p>
      <w:pPr>
        <w:pStyle w:val="Normal"/>
        <w:spacing w:lineRule="atLeast" w:line="100" w:before="280" w:after="0"/>
        <w:jc w:val="both"/>
        <w:rPr>
          <w:rFonts w:ascii="Garamond" w:hAnsi="Garamond"/>
        </w:rPr>
      </w:pPr>
      <w:r>
        <w:rPr>
          <w:rFonts w:eastAsia="Times New Roman" w:cs="Times New Roman" w:ascii="Garamond" w:hAnsi="Garamond"/>
          <w:lang w:eastAsia="it-IT"/>
        </w:rPr>
        <w:t xml:space="preserve">Destinatari dei servizi di cui all’ art. 2, sono soggetti anziani </w:t>
      </w:r>
      <w:r>
        <w:rPr>
          <w:rFonts w:eastAsia="Times New Roman" w:cs="Times New Roman" w:ascii="Garamond" w:hAnsi="Garamond"/>
          <w:i/>
          <w:iCs/>
          <w:lang w:eastAsia="it-IT"/>
        </w:rPr>
        <w:t xml:space="preserve">e più in generale persone non autosufficienti (anche minori) o dalla ridotta autosufficienza </w:t>
      </w:r>
      <w:r>
        <w:rPr>
          <w:rFonts w:eastAsia="Times New Roman" w:cs="Times New Roman" w:ascii="Garamond" w:hAnsi="Garamond"/>
          <w:lang w:eastAsia="it-IT"/>
        </w:rPr>
        <w:t xml:space="preserve"> residenti nei Comuni del Distretto Socio Sanitario D44 costituito, ex DPRS 4 novembre 2002 </w:t>
      </w:r>
      <w:r>
        <w:rPr>
          <w:rFonts w:cs="Times New Roman" w:ascii="Garamond" w:hAnsi="Garamond"/>
        </w:rPr>
        <w:t xml:space="preserve">dai Comuni di Ragusa, Santa Croce Camerina, Chiaramonte Gulfi, Giarratana e Monterosso Almo, </w:t>
      </w:r>
      <w:r>
        <w:rPr>
          <w:rFonts w:eastAsia="Times New Roman" w:cs="Times New Roman" w:ascii="Garamond" w:hAnsi="Garamond"/>
          <w:lang w:eastAsia="it-IT"/>
        </w:rPr>
        <w:t xml:space="preserve">inseriti nelle graduatorie redatte dagli Uffici di Servizio Sociale dei Comuni </w:t>
      </w:r>
      <w:r>
        <w:rPr>
          <w:rFonts w:eastAsia="Times New Roman" w:cs="Times New Roman" w:ascii="Garamond" w:hAnsi="Garamond"/>
          <w:iCs/>
          <w:lang w:eastAsia="it-IT"/>
        </w:rPr>
        <w:t>del Distretto</w:t>
      </w:r>
      <w:r>
        <w:rPr>
          <w:rFonts w:eastAsia="Times New Roman" w:cs="Times New Roman" w:ascii="Garamond" w:hAnsi="Garamond"/>
          <w:lang w:eastAsia="it-IT"/>
        </w:rPr>
        <w:t xml:space="preserve"> 44.</w:t>
      </w:r>
    </w:p>
    <w:p>
      <w:pPr>
        <w:pStyle w:val="Normal"/>
        <w:spacing w:lineRule="atLeast" w:line="100" w:before="280" w:after="0"/>
        <w:jc w:val="both"/>
        <w:rPr>
          <w:rFonts w:ascii="Garamond" w:hAnsi="Garamond"/>
        </w:rPr>
      </w:pPr>
      <w:r>
        <w:rPr>
          <w:rFonts w:eastAsia="Times New Roman" w:cs="Times New Roman" w:ascii="Garamond" w:hAnsi="Garamond"/>
          <w:lang w:eastAsia="it-IT"/>
        </w:rPr>
        <w:t>Relativamente ai servizi di assistenza domiciliare finanziati con fondi ministeriali riguardanti la quota servizi fondo povertà, annualità varie, i beneficiari dovranno avere una ISEE inferiore a € 10140 e trovarsi in simili condizioni di disagio rispetto ai percettori dell’ assegno di inclusione.</w:t>
      </w:r>
    </w:p>
    <w:p>
      <w:pPr>
        <w:pStyle w:val="Normal"/>
        <w:spacing w:before="280" w:after="0"/>
        <w:jc w:val="both"/>
        <w:rPr>
          <w:rFonts w:ascii="Garamond" w:hAnsi="Garamond"/>
        </w:rPr>
      </w:pPr>
      <w:r>
        <w:rPr>
          <w:rFonts w:cs="Times New Roman" w:ascii="Garamond" w:hAnsi="Garamond"/>
        </w:rPr>
        <w:t xml:space="preserve">Per quanto riguarda i servizi vari di assistenza domiciliare  a favore di persone non autosufficienti o dalla ridotta autosufficienza, di servizi di assistenza domiciliare anziani integrata (ADI/CDI) e di assistenza domiciliare anziani non integrata (ADA/SAD),  posti in essere dai Comuni del Distretto D44,  finanziati con bilancio comunale o con fondi ministeriali a valere sulla quota servizi fondo povertà-annualità varie o con i Fondi di solidarietà comunale o con altri </w:t>
        <w:tab/>
        <w:t xml:space="preserve">Fondi, il valore orario nominale dei buoni di servizio onnicomprensivo tutto incluso e niente escluso sarà di € 24,00, IVA COMPRESA, a meno di specifiche previsioni differenti interne a singoli servizi/progetti a partire dalla consegna del servizio e per tutta la durata dell’accreditamento. </w:t>
      </w:r>
    </w:p>
    <w:p>
      <w:pPr>
        <w:pStyle w:val="Normal"/>
        <w:spacing w:before="280" w:after="0"/>
        <w:jc w:val="both"/>
        <w:rPr>
          <w:rFonts w:ascii="Garamond" w:hAnsi="Garamond"/>
        </w:rPr>
      </w:pPr>
      <w:r>
        <w:rPr>
          <w:rFonts w:eastAsia="Times New Roman" w:cs="Times New Roman" w:ascii="Garamond" w:hAnsi="Garamond"/>
          <w:lang w:eastAsia="it-IT"/>
        </w:rPr>
        <w:t>Esclusivamente in relazione ai servizi finanziati con fondi PNRR linea 1.1.3. si prevede l’erogazione di  buoni di servizio del valore orario nominale onnicomprensivo di € 25,00,  IVA COMPRESA, comprensivi delle spese per la supervisione degli operatori impiegati, garantita dalla cooperativa/E.T.S.  accreditati.</w:t>
      </w:r>
    </w:p>
    <w:p>
      <w:pPr>
        <w:pStyle w:val="Normal"/>
        <w:spacing w:lineRule="atLeast" w:line="100" w:before="280" w:after="0"/>
        <w:jc w:val="both"/>
        <w:rPr>
          <w:rFonts w:ascii="Garamond" w:hAnsi="Garamond"/>
        </w:rPr>
      </w:pPr>
      <w:r>
        <w:rPr>
          <w:rFonts w:eastAsia="Times New Roman" w:cs="Times New Roman" w:ascii="Garamond" w:hAnsi="Garamond"/>
          <w:lang w:eastAsia="it-IT"/>
        </w:rPr>
        <w:t>I servizi di cui al presente accreditamento  si concretizzano nell’assegnazione di buoni servizio nominativi e non trasferibili, in numero corrispondente al fabbisogno rilevato dal Servizio Sociale Professionale dei singoli Comuni associati, del valore orario nominale onnicomprensivo di € 24,00 IVA COMPRESA, TUTTO INCLUSO E NIENTE ESCLUSO (a meno di specifiche previsioni differenti interne a singoli servizi/ progetti),  utilizzabili  per acquisto di prestazioni di assistenza domiciliare presso i Soggetti accreditati.</w:t>
      </w:r>
    </w:p>
    <w:p>
      <w:pPr>
        <w:pStyle w:val="Normal"/>
        <w:spacing w:before="280" w:after="0"/>
        <w:jc w:val="both"/>
        <w:rPr>
          <w:rFonts w:ascii="Garamond" w:hAnsi="Garamond"/>
        </w:rPr>
      </w:pPr>
      <w:r>
        <w:rPr>
          <w:rFonts w:cs="Times New Roman" w:ascii="Garamond" w:hAnsi="Garamond"/>
        </w:rPr>
        <w:t xml:space="preserve">Il Comune di Ragusa riconosce agli Enti di Terzo Settore accreditati che assistono utenti residenti in contrade fuori dal centro abitato i  seguenti minuti aggiuntivi </w:t>
      </w:r>
      <w:r>
        <w:rPr>
          <w:rFonts w:eastAsia="Times New Roman" w:cs="Times New Roman" w:ascii="Garamond" w:hAnsi="Garamond"/>
          <w:lang w:eastAsia="it-IT"/>
        </w:rPr>
        <w:t>(a meno di specifiche previsioni differenti interne a singoli servizi/ progetti)</w:t>
      </w:r>
      <w:r>
        <w:rPr>
          <w:rFonts w:cs="Times New Roman" w:ascii="Garamond" w:hAnsi="Garamond"/>
        </w:rPr>
        <w:t xml:space="preserve"> :</w:t>
      </w:r>
    </w:p>
    <w:p>
      <w:pPr>
        <w:pStyle w:val="Normal"/>
        <w:spacing w:before="280" w:after="0"/>
        <w:jc w:val="both"/>
        <w:rPr>
          <w:rFonts w:ascii="Garamond" w:hAnsi="Garamond"/>
        </w:rPr>
      </w:pPr>
      <w:r>
        <w:rPr>
          <w:rFonts w:cs="Times New Roman" w:ascii="Garamond" w:hAnsi="Garamond"/>
        </w:rPr>
        <w:t>- per residenti nelle frazioni di Marina di Ragusa, Punta Braccetto e San Giacomo Bellocozzo, 45 minuti per ogni intervento domiciliare effettuato;</w:t>
      </w:r>
    </w:p>
    <w:p>
      <w:pPr>
        <w:pStyle w:val="Normal"/>
        <w:spacing w:before="280" w:after="0"/>
        <w:jc w:val="both"/>
        <w:rPr>
          <w:rFonts w:ascii="Garamond" w:hAnsi="Garamond"/>
        </w:rPr>
      </w:pPr>
      <w:r>
        <w:rPr>
          <w:rFonts w:cs="Times New Roman" w:ascii="Garamond" w:hAnsi="Garamond"/>
        </w:rPr>
        <w:t>- per i residenti nelle c.de limitrofe alla città (es. bruscè, principe, annunziata, cimillà, cisternazzi):  30 minuti  per ogni intervento domiciliare effettuato.</w:t>
      </w:r>
    </w:p>
    <w:p>
      <w:pPr>
        <w:pStyle w:val="Normal"/>
        <w:spacing w:before="280" w:after="0"/>
        <w:jc w:val="both"/>
        <w:rPr>
          <w:rFonts w:ascii="Garamond" w:hAnsi="Garamond"/>
        </w:rPr>
      </w:pPr>
      <w:r>
        <w:rPr>
          <w:rFonts w:cs="Times New Roman" w:ascii="Garamond" w:hAnsi="Garamond"/>
        </w:rPr>
        <w:t xml:space="preserve">- per tutti i Comuni del Distretto: l’ OSA/OSS </w:t>
      </w:r>
      <w:r>
        <w:rPr>
          <w:rFonts w:eastAsia="Times New Roman" w:cs="Times New Roman" w:ascii="Garamond" w:hAnsi="Garamond"/>
          <w:lang w:eastAsia="it-IT"/>
        </w:rPr>
        <w:t>(a meno di specifiche previsioni differenti interne a singoli servizi/ progetti)</w:t>
      </w:r>
      <w:r>
        <w:rPr>
          <w:rFonts w:cs="Times New Roman" w:ascii="Garamond" w:hAnsi="Garamond"/>
        </w:rPr>
        <w:t xml:space="preserve"> presterà servizio a domicilio dell’ assistito per 55 minuti su  ogni ora assegnata dal servizio sociale professionale e riportata nel piano individuale di assistenza, utilizzando i rimanenti minuti per coprire i tempi di trasferta dal domicilio di un assistito all’ altro. In ogni caso la prestazione domiciliare non potrà essere inferiore a 55 minuti su ogni ora assegnata, indipendentemente dai tempi di trasferimento utilizzati dall’ operatore.</w:t>
      </w:r>
    </w:p>
    <w:p>
      <w:pPr>
        <w:pStyle w:val="Normal"/>
        <w:spacing w:lineRule="atLeast" w:line="100" w:before="280" w:after="0"/>
        <w:jc w:val="center"/>
        <w:rPr>
          <w:rFonts w:ascii="Garamond" w:hAnsi="Garamond"/>
        </w:rPr>
      </w:pPr>
      <w:r>
        <w:rPr>
          <w:rFonts w:eastAsia="Times New Roman" w:cs="Times New Roman" w:ascii="Garamond" w:hAnsi="Garamond"/>
          <w:lang w:eastAsia="it-IT"/>
        </w:rPr>
        <w:t>Art.4</w:t>
      </w:r>
    </w:p>
    <w:p>
      <w:pPr>
        <w:pStyle w:val="Normal"/>
        <w:spacing w:lineRule="atLeast" w:line="100" w:before="280" w:after="0"/>
        <w:jc w:val="both"/>
        <w:rPr>
          <w:rFonts w:ascii="Garamond" w:hAnsi="Garamond"/>
        </w:rPr>
      </w:pPr>
      <w:r>
        <w:rPr>
          <w:rFonts w:eastAsia="Times New Roman" w:cs="Times New Roman" w:ascii="Garamond" w:hAnsi="Garamond"/>
          <w:lang w:eastAsia="it-IT"/>
        </w:rPr>
        <w:t>Il Soggetto accreditato garantisce che i servizi di cui al presente Accreditamento saranno espletati con  la massima cura e diligenza nel rispetto puntuale delle indicazioni di cui all’Avviso Pubblico (parte integrante del presente atto) e dovranno essere effettuati nel rispetto puntuale delle esigenze preventivamente rappresentate dagli interessati e/o dai loro familiari, opportunamente concordate con i Servizi. Garantisce altresì:</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che i servizi saranno forniti ai cittadini aventi titolo residenti nei Comuni del Distretto D44 così come elencati al precedente art.2,  previa consegna del buono servizio nominativo accompagnato da esibizione del documento di riconoscimento;</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 xml:space="preserve">di rispettare il piano individualizzato di cui al precedente art.1 predisposto dal Servizio Sociale Professionale </w:t>
      </w:r>
      <w:r>
        <w:rPr>
          <w:rFonts w:eastAsia="Times New Roman" w:cs="Times New Roman" w:ascii="Garamond" w:hAnsi="Garamond"/>
          <w:color w:val="000000"/>
          <w:lang w:eastAsia="it-IT"/>
        </w:rPr>
        <w:t>insieme al beneficiario del servizio ed ai familiari;</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comunicare la sede operativa nel territorio del Distretto 44,  come sede di riferimento con indicazione di recapiti telefonici e telematici;</w:t>
      </w:r>
    </w:p>
    <w:p>
      <w:pPr>
        <w:pStyle w:val="Paragrafoelenco1"/>
        <w:spacing w:lineRule="atLeast" w:line="100" w:before="280" w:after="0"/>
        <w:contextualSpacing/>
        <w:jc w:val="both"/>
        <w:rPr>
          <w:rFonts w:ascii="Garamond" w:hAnsi="Garamond"/>
        </w:rPr>
      </w:pPr>
      <w:r>
        <w:rPr>
          <w:rFonts w:eastAsia="Times New Roman" w:cs="Times New Roman" w:ascii="Garamond" w:hAnsi="Garamond"/>
          <w:lang w:eastAsia="it-IT"/>
        </w:rPr>
        <w:t xml:space="preserve">-           di rispettare il C.C.N.L. di categoria; </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garantire mezzi idonei e personale qualificato;</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consegnare al momento della consegna di ogni singolo servizio elenco definitivo e nominativi del personale che sarà impegnato;</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i/>
          <w:iCs/>
          <w:lang w:eastAsia="it-IT"/>
        </w:rPr>
        <w:t>di fornire gli</w:t>
      </w:r>
      <w:r>
        <w:rPr>
          <w:rFonts w:eastAsia="Times New Roman" w:cs="Times New Roman" w:ascii="Garamond" w:hAnsi="Garamond"/>
          <w:lang w:eastAsia="it-IT"/>
        </w:rPr>
        <w:t xml:space="preserve"> operatori di tesserino con foto riportante i loghi che saranno indicati dal Distretto, indicazione del soggetto accreditato, firma del Legale Rappresentante;</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comunicare con immediatezza eventuali sostituzioni del personale rispetto all'elenco presentato e garantire la sostituzione del personale nell’evenienza in cui lo stesso non osservi un comportamento adeguato alle esigenze dei servizio e dell’utenza o , temporaneamente,  in caso di malattia/ferie;</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dare immediata comunicazione al Servizio Sociale competente, per situazioni straordinarie riguardanti l’andamento del servizio o per difficoltà nei rapporti interpersonali operatori/utenti;</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 xml:space="preserve">di provvedere a copertura assicurativa infortuni degli operatori nonché la copertura assicurativa RC </w:t>
      </w:r>
      <w:r>
        <w:rPr>
          <w:rFonts w:eastAsia="Times New Roman" w:cs="Times New Roman" w:ascii="Garamond" w:hAnsi="Garamond"/>
          <w:i/>
          <w:iCs/>
          <w:lang w:eastAsia="it-IT"/>
        </w:rPr>
        <w:t>per danni a</w:t>
      </w:r>
      <w:r>
        <w:rPr>
          <w:rFonts w:eastAsia="Times New Roman" w:cs="Times New Roman" w:ascii="Garamond" w:hAnsi="Garamond"/>
          <w:lang w:eastAsia="it-IT"/>
        </w:rPr>
        <w:t xml:space="preserve"> terzi durante l’esercizio </w:t>
      </w:r>
      <w:r>
        <w:rPr>
          <w:rFonts w:eastAsia="Times New Roman" w:cs="Times New Roman" w:ascii="Garamond" w:hAnsi="Garamond"/>
          <w:i/>
          <w:iCs/>
          <w:lang w:eastAsia="it-IT"/>
        </w:rPr>
        <w:t xml:space="preserve">delle </w:t>
      </w:r>
      <w:r>
        <w:rPr>
          <w:rFonts w:eastAsia="Times New Roman" w:cs="Times New Roman" w:ascii="Garamond" w:hAnsi="Garamond"/>
          <w:lang w:eastAsia="it-IT"/>
        </w:rPr>
        <w:t>prestazioni oggetto del servizio;</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comunicare per iscritto all’Ufficio Servizi Sociali il nominativo del Responsabile del trattamento dei dati personali;</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di produrre la carta dei servizi prevista dall’art. 13 della legge n. 328/2000;</w:t>
      </w:r>
    </w:p>
    <w:p>
      <w:pPr>
        <w:pStyle w:val="Paragrafoelenco1"/>
        <w:numPr>
          <w:ilvl w:val="0"/>
          <w:numId w:val="2"/>
        </w:numPr>
        <w:tabs>
          <w:tab w:val="clear" w:pos="708"/>
          <w:tab w:val="left" w:pos="0" w:leader="none"/>
        </w:tabs>
        <w:spacing w:lineRule="atLeast" w:line="100" w:before="280" w:after="0"/>
        <w:ind w:left="720" w:hanging="0"/>
        <w:contextualSpacing/>
        <w:jc w:val="both"/>
        <w:rPr>
          <w:rFonts w:ascii="Garamond" w:hAnsi="Garamond"/>
        </w:rPr>
      </w:pPr>
      <w:r>
        <w:rPr>
          <w:rFonts w:eastAsia="Times New Roman" w:cs="Times New Roman" w:ascii="Garamond" w:hAnsi="Garamond"/>
          <w:lang w:eastAsia="it-IT"/>
        </w:rPr>
        <w:t xml:space="preserve">di adempiere a tutti gli obblighi previsti dalla normativa sulla sicurezza del lavoro, tutto incluso e niente escluso (redazione piano rischi, corso di informazione-formazione, sorveglianza sanitaria, consegna a ciascun lavoratore dei dispostivi di protezione individuale, etc) ; </w:t>
      </w:r>
    </w:p>
    <w:p>
      <w:pPr>
        <w:pStyle w:val="Paragrafoelenco1"/>
        <w:spacing w:lineRule="atLeast" w:line="100" w:before="280" w:after="0"/>
        <w:contextualSpacing/>
        <w:jc w:val="both"/>
        <w:rPr>
          <w:rFonts w:ascii="Garamond" w:hAnsi="Garamond" w:eastAsia="Times New Roman" w:cs="Times New Roman"/>
          <w:lang w:eastAsia="it-IT"/>
        </w:rPr>
      </w:pPr>
      <w:r>
        <w:rPr>
          <w:rFonts w:eastAsia="Times New Roman" w:cs="Times New Roman" w:ascii="Garamond" w:hAnsi="Garamond"/>
          <w:lang w:eastAsia="it-IT"/>
        </w:rPr>
      </w:r>
    </w:p>
    <w:p>
      <w:pPr>
        <w:pStyle w:val="Paragrafoelenco1"/>
        <w:spacing w:lineRule="atLeast" w:line="100" w:before="280" w:after="0"/>
        <w:ind w:left="-170" w:hanging="0"/>
        <w:contextualSpacing/>
        <w:jc w:val="both"/>
        <w:rPr>
          <w:rFonts w:ascii="Garamond" w:hAnsi="Garamond"/>
        </w:rPr>
      </w:pPr>
      <w:r>
        <w:rPr>
          <w:rFonts w:eastAsia="Times New Roman" w:cs="Times New Roman" w:ascii="Garamond" w:hAnsi="Garamond"/>
          <w:lang w:eastAsia="it-IT"/>
        </w:rPr>
        <w:t>Gli operatori dell’Accreditata dovranno effettuare le prestazioni con diligenza e riservatezza, seguendo il principio della collaborazione con ogni altro operatore, ufficio o struttura con cui vengono a contatto per ragioni di servizio; essi devono inoltre, tenere una condotta personale irreprensibile nei confronti dei soggetti assistiti. Il personale dipendente dovrà mantenere il segreto sui fatti e circostanze riguardanti il servizio e delle quali abbia avuto notizia durante l’espletamento o in funzione dello stesso.</w:t>
      </w:r>
    </w:p>
    <w:p>
      <w:pPr>
        <w:pStyle w:val="Paragrafoelenco1"/>
        <w:jc w:val="both"/>
        <w:rPr>
          <w:rFonts w:ascii="Garamond" w:hAnsi="Garamond" w:eastAsia="Times New Roman" w:cs="Times New Roman"/>
          <w:lang w:eastAsia="it-IT"/>
        </w:rPr>
      </w:pPr>
      <w:r>
        <w:rPr>
          <w:rFonts w:eastAsia="Times New Roman" w:cs="Times New Roman" w:ascii="Garamond" w:hAnsi="Garamond"/>
          <w:lang w:eastAsia="it-IT"/>
        </w:rPr>
      </w:r>
    </w:p>
    <w:p>
      <w:pPr>
        <w:pStyle w:val="Paragrafoelenco1"/>
        <w:rPr>
          <w:rFonts w:ascii="Garamond" w:hAnsi="Garamond"/>
        </w:rPr>
      </w:pPr>
      <w:r>
        <w:rPr>
          <w:rFonts w:eastAsia="Times New Roman" w:cs="Times New Roman" w:ascii="Garamond" w:hAnsi="Garamond"/>
          <w:lang w:eastAsia="it-IT"/>
        </w:rPr>
        <w:t xml:space="preserve">                                                                      </w:t>
      </w:r>
      <w:r>
        <w:rPr>
          <w:rFonts w:eastAsia="Times New Roman" w:cs="Times New Roman" w:ascii="Garamond" w:hAnsi="Garamond"/>
          <w:lang w:eastAsia="it-IT"/>
        </w:rPr>
        <w:t>Art.5</w:t>
      </w:r>
    </w:p>
    <w:p>
      <w:pPr>
        <w:pStyle w:val="Normal"/>
        <w:spacing w:before="280" w:after="0"/>
        <w:jc w:val="both"/>
        <w:rPr>
          <w:rFonts w:ascii="Garamond" w:hAnsi="Garamond"/>
        </w:rPr>
      </w:pPr>
      <w:r>
        <w:rPr>
          <w:rFonts w:eastAsia="Times New Roman" w:cs="Times New Roman" w:ascii="Garamond" w:hAnsi="Garamond"/>
          <w:lang w:eastAsia="it-IT"/>
        </w:rPr>
        <w:t>Ogni Comune del Distretto 44 (fatti salvi i servizi a dimensione distrettuale il cui pagamento compete esclusivamente al Comune Capofila, ente erogante per il Distretto Socio Sanitario D4</w:t>
      </w:r>
      <w:r>
        <w:rPr>
          <w:rFonts w:eastAsia="Times New Roman" w:cs="Times New Roman" w:ascii="Garamond" w:hAnsi="Garamond"/>
          <w:iCs/>
          <w:lang w:eastAsia="it-IT"/>
        </w:rPr>
        <w:t xml:space="preserve">4), </w:t>
      </w:r>
      <w:r>
        <w:rPr>
          <w:rFonts w:eastAsia="Times New Roman" w:cs="Times New Roman" w:ascii="Garamond" w:hAnsi="Garamond"/>
          <w:lang w:eastAsia="it-IT"/>
        </w:rPr>
        <w:t>si impegna a liquidare all’Accreditata, entro 30gg dal ricevimento della fatturazione elettronica, ai sensi  del Decreto Legislativo 9 novembre 2012 n. 192 art.1 comma 4, quanto dovuto sulla base delle rendicontazioni mensili presentate, redatte su una modulistica predisposta preventivamente dall’ Ufficio Piano del Distretto, accompagnate da documentazione fiscale secondo le normative di settore.</w:t>
      </w:r>
    </w:p>
    <w:p>
      <w:pPr>
        <w:pStyle w:val="Normal"/>
        <w:spacing w:before="280" w:after="0"/>
        <w:jc w:val="center"/>
        <w:rPr>
          <w:rFonts w:ascii="Garamond" w:hAnsi="Garamond"/>
        </w:rPr>
      </w:pPr>
      <w:r>
        <w:rPr>
          <w:rFonts w:eastAsia="Times New Roman" w:cs="Times New Roman" w:ascii="Garamond" w:hAnsi="Garamond"/>
          <w:lang w:eastAsia="it-IT"/>
        </w:rPr>
        <w:t>Art. 6</w:t>
      </w:r>
    </w:p>
    <w:p>
      <w:pPr>
        <w:pStyle w:val="Normal"/>
        <w:spacing w:before="280" w:after="0"/>
        <w:jc w:val="both"/>
        <w:rPr>
          <w:rFonts w:ascii="Garamond" w:hAnsi="Garamond"/>
        </w:rPr>
      </w:pPr>
      <w:r>
        <w:rPr>
          <w:rFonts w:eastAsia="Times New Roman" w:cs="Times New Roman" w:ascii="Garamond" w:hAnsi="Garamond"/>
          <w:iCs/>
          <w:lang w:eastAsia="it-IT"/>
        </w:rPr>
        <w:t xml:space="preserve">Alla liquidazione si provvederà entro trenta giorni (D.Lgs 192/2012) dalla presentazione dei documenti di cui all’ articolo 5,   fatte salve </w:t>
      </w:r>
      <w:r>
        <w:rPr>
          <w:rFonts w:eastAsia="Times New Roman" w:cs="Times New Roman" w:ascii="Garamond" w:hAnsi="Garamond"/>
          <w:lang w:eastAsia="it-IT"/>
        </w:rPr>
        <w:t xml:space="preserve"> le  disposizioni vigenti in merito alla verifica della permanenza dei requisiti di legge (DURC, Equitalia etc);</w:t>
      </w:r>
    </w:p>
    <w:p>
      <w:pPr>
        <w:pStyle w:val="Normal"/>
        <w:spacing w:before="280" w:after="0"/>
        <w:jc w:val="center"/>
        <w:rPr>
          <w:rFonts w:ascii="Garamond" w:hAnsi="Garamond"/>
        </w:rPr>
      </w:pPr>
      <w:r>
        <w:rPr>
          <w:rFonts w:eastAsia="Times New Roman" w:cs="Times New Roman" w:ascii="Garamond" w:hAnsi="Garamond"/>
          <w:lang w:eastAsia="it-IT"/>
        </w:rPr>
        <w:t>Art. 7</w:t>
      </w:r>
    </w:p>
    <w:p>
      <w:pPr>
        <w:pStyle w:val="Normal"/>
        <w:spacing w:lineRule="atLeast" w:line="100" w:before="280" w:after="0"/>
        <w:jc w:val="both"/>
        <w:rPr>
          <w:rFonts w:ascii="Garamond" w:hAnsi="Garamond"/>
        </w:rPr>
      </w:pPr>
      <w:r>
        <w:rPr>
          <w:rFonts w:eastAsia="Times New Roman" w:cs="Times New Roman" w:ascii="Garamond" w:hAnsi="Garamond"/>
          <w:lang w:eastAsia="it-IT"/>
        </w:rPr>
        <w:t>Ai fini del rispetto della normativa sulla tracciabilità dei flussi finanziari il Soggetto accreditato, ai sensi dell'art.2, comma 1, della L.R. n.15 del 20/11/2008 e dell'art.3 della L. n.136/2010, ha indicato il seguente conto corrente dedicato: ………………………………………………………………….. specificando che la persona delegata ad operare su di esso è ……………………..…………………………………… nat....a ……………………… il ………….……… residente a ……………………………… Via …………………………………………………………………………….……… n……... C.F. ………………………………………………………………</w:t>
      </w:r>
    </w:p>
    <w:p>
      <w:pPr>
        <w:pStyle w:val="Normal"/>
        <w:spacing w:lineRule="atLeast" w:line="100" w:before="280" w:after="0"/>
        <w:jc w:val="both"/>
        <w:rPr>
          <w:rFonts w:ascii="Garamond" w:hAnsi="Garamond"/>
        </w:rPr>
      </w:pPr>
      <w:r>
        <w:rPr>
          <w:rFonts w:eastAsia="Times New Roman" w:cs="Times New Roman" w:ascii="Garamond" w:hAnsi="Garamond"/>
          <w:lang w:eastAsia="it-IT"/>
        </w:rPr>
        <w:t>Su detto conto ogni Comune del Distretto 44 (fatti salvi i servizi a dimensione distrettuale il cui pagamento compete esclusivamente al Comune Capofila, ente erogante per il Distretto Socio Sanitario D4</w:t>
      </w:r>
      <w:r>
        <w:rPr>
          <w:rFonts w:eastAsia="Times New Roman" w:cs="Times New Roman" w:ascii="Garamond" w:hAnsi="Garamond"/>
          <w:iCs/>
          <w:lang w:eastAsia="it-IT"/>
        </w:rPr>
        <w:t>4),</w:t>
      </w:r>
      <w:r>
        <w:rPr>
          <w:rFonts w:eastAsia="Times New Roman" w:cs="Times New Roman" w:ascii="Garamond" w:hAnsi="Garamond"/>
          <w:lang w:eastAsia="it-IT"/>
        </w:rPr>
        <w:t xml:space="preserve"> farà confluire tulle le somme liquidate con riferimento al presente Accreditamento</w:t>
      </w:r>
    </w:p>
    <w:p>
      <w:pPr>
        <w:pStyle w:val="Normal"/>
        <w:spacing w:before="280" w:after="0"/>
        <w:jc w:val="center"/>
        <w:rPr>
          <w:rFonts w:ascii="Garamond" w:hAnsi="Garamond"/>
        </w:rPr>
      </w:pPr>
      <w:r>
        <w:rPr>
          <w:rFonts w:eastAsia="Times New Roman" w:cs="Times New Roman" w:ascii="Garamond" w:hAnsi="Garamond"/>
          <w:lang w:eastAsia="it-IT"/>
        </w:rPr>
        <w:t>Art. 8</w:t>
      </w:r>
    </w:p>
    <w:p>
      <w:pPr>
        <w:pStyle w:val="Normal"/>
        <w:spacing w:before="280" w:after="0"/>
        <w:jc w:val="both"/>
        <w:rPr>
          <w:rFonts w:ascii="Garamond" w:hAnsi="Garamond"/>
        </w:rPr>
      </w:pPr>
      <w:r>
        <w:rPr>
          <w:rFonts w:eastAsia="Times New Roman" w:cs="Times New Roman" w:ascii="Garamond" w:hAnsi="Garamond"/>
          <w:lang w:eastAsia="it-IT"/>
        </w:rPr>
        <w:t>Sui servizi svolti  dal Soggetto accreditato sono riconosciute al Distretto Socio Sanitario D44 ampie facoltà di controllo di tipo tecnico ed amministrativo, sulle modalità di realizzazione del progetto, sul rispetto degli standards cui al superiore art.2  e sul rispetto del Contratto collettivo nazionale di categoria riguardanti il personale utilizzato e in più in generale, sulla corretta utilizzazione del servizio.</w:t>
      </w:r>
    </w:p>
    <w:p>
      <w:pPr>
        <w:pStyle w:val="Normal"/>
        <w:spacing w:before="280" w:after="0"/>
        <w:jc w:val="both"/>
        <w:rPr>
          <w:rFonts w:ascii="Garamond" w:hAnsi="Garamond"/>
        </w:rPr>
      </w:pPr>
      <w:r>
        <w:rPr>
          <w:rFonts w:eastAsia="Times New Roman" w:cs="Times New Roman" w:ascii="Garamond" w:hAnsi="Garamond"/>
          <w:lang w:eastAsia="it-IT"/>
        </w:rPr>
        <w:t>All’uopo gli/le assistenti sociali dei Comuni del Distretto,  responsabili dei servizi di cui al presente patto di accreditamento, almeno a cadenza quadrimestrale e comunque ogni qualvolta lo riterranno opportuno in base a particolari esigenze/problematiche inerenti ai servizi de quo, potranno indire conferenze di servizio con tutti gli assistenti sociali ed eventualmente con altri operatori delle cooperative accreditate,  al fine di valutare la efficienza e l’ efficacia delle prestazioni effettuate interne ai vari servizi.</w:t>
      </w:r>
    </w:p>
    <w:p>
      <w:pPr>
        <w:pStyle w:val="Normal"/>
        <w:spacing w:before="280" w:after="0"/>
        <w:jc w:val="both"/>
        <w:rPr>
          <w:rFonts w:ascii="Garamond" w:hAnsi="Garamond"/>
        </w:rPr>
      </w:pPr>
      <w:r>
        <w:rPr>
          <w:rFonts w:eastAsia="Times New Roman" w:cs="Times New Roman" w:ascii="Garamond" w:hAnsi="Garamond"/>
          <w:lang w:eastAsia="it-IT"/>
        </w:rPr>
        <w:t>Inoltre gli/le Assistenti sociali dei Comuni del Distretto semestralmente attueranno progetti di monitoraggio sul campo dei vari servizi oggetto del presente patto di accreditamento, utilizzando tecniche varie di valutazione e negoziazione, e rispetto ai quali l’ accreditata dovrà assicurare la massima collaborazione nei termini e nei modi richiesti. L’ Accreditata è tenuta ad uniformarsi alle prescrizioni degli Assistenti sociali dei Comuni del Distretto che potranno scaturire dalle risultanze del monitoraggio.</w:t>
      </w:r>
    </w:p>
    <w:p>
      <w:pPr>
        <w:pStyle w:val="Normal"/>
        <w:spacing w:before="280" w:after="0"/>
        <w:jc w:val="both"/>
        <w:rPr>
          <w:rFonts w:ascii="Garamond" w:hAnsi="Garamond"/>
        </w:rPr>
      </w:pPr>
      <w:r>
        <w:rPr>
          <w:rFonts w:eastAsia="Times New Roman" w:cs="Times New Roman" w:ascii="Garamond" w:hAnsi="Garamond"/>
          <w:lang w:eastAsia="it-IT"/>
        </w:rPr>
        <w:t xml:space="preserve">La rendicontazione delle prestazioni svolte per ogni servizio da parte dell’ Accreditata  dovrà avvenire unicamente su moduli predisposti dagli assistenti sociali dei Comuni del Distretto,  responsabili dei servizi di cui al presente patto di accreditamento, che l’Accreditata si impegna ad accettare, tutto incluso e niente escluso. </w:t>
      </w:r>
    </w:p>
    <w:p>
      <w:pPr>
        <w:pStyle w:val="Normal"/>
        <w:spacing w:before="280" w:after="0"/>
        <w:jc w:val="both"/>
        <w:rPr>
          <w:rFonts w:ascii="Garamond" w:hAnsi="Garamond"/>
        </w:rPr>
      </w:pPr>
      <w:r>
        <w:rPr>
          <w:rFonts w:eastAsia="Times New Roman" w:cs="Times New Roman" w:ascii="Garamond" w:hAnsi="Garamond"/>
          <w:lang w:eastAsia="it-IT"/>
        </w:rPr>
        <w:t>Sono riconosciute altresì al Distretto 44 facoltà di controllo sul rispetto di tutte le norme contrattuali e contributive, fatta salva la totale ed esclusiva responsabilità dell’ Ente accreditato circa il non rispetto di tali norme.</w:t>
      </w:r>
    </w:p>
    <w:p>
      <w:pPr>
        <w:pStyle w:val="Normal"/>
        <w:spacing w:before="280" w:after="0"/>
        <w:jc w:val="both"/>
        <w:rPr>
          <w:rFonts w:ascii="Garamond" w:hAnsi="Garamond"/>
        </w:rPr>
      </w:pPr>
      <w:r>
        <w:rPr>
          <w:rFonts w:eastAsia="Times New Roman" w:cs="Times New Roman" w:ascii="Garamond" w:hAnsi="Garamond"/>
          <w:lang w:eastAsia="it-IT"/>
        </w:rPr>
        <w:t>Relativamente ai requisiti di sicurezza previsti dalla normativa vigente in materia, tutto incluso e niente escluso,   è esclusiva responsabilità dell’ Ente accreditato    il rispetto degli stessi, fatta salva la facoltà del Distretto 44 di richiedere opportune documentazione/dichiarazioni.</w:t>
      </w:r>
    </w:p>
    <w:p>
      <w:pPr>
        <w:pStyle w:val="Normal"/>
        <w:spacing w:before="280" w:after="0"/>
        <w:jc w:val="both"/>
        <w:rPr>
          <w:rFonts w:ascii="Garamond" w:hAnsi="Garamond"/>
        </w:rPr>
      </w:pPr>
      <w:r>
        <w:rPr>
          <w:rFonts w:eastAsia="Times New Roman" w:cs="Times New Roman" w:ascii="Garamond" w:hAnsi="Garamond"/>
          <w:lang w:eastAsia="it-IT"/>
        </w:rPr>
        <w:t>Qualora in occasione dei controlli e delle attività di cui sopra si rilevi una qualsiasi inadempienza, il Coordinatore del Distretto procederà alla immediata contestazione dei fatti rilevati, invitando il soggetto accreditato a rimuovere l’inadempienza contestata e presentare entro 15 giorni le controdeduzioni; in caso di inottemperanza dell’Accreditata delle prescrizioni, il Coordinatore del Distretto, oltre a farne eventuale segnalazione agli enti competenti, ha facoltà di ridurre il pagamento a titolo di penale, fino al 20% dell'importo dovuto.</w:t>
      </w:r>
    </w:p>
    <w:p>
      <w:pPr>
        <w:pStyle w:val="Normal"/>
        <w:spacing w:before="280" w:after="0"/>
        <w:jc w:val="both"/>
        <w:rPr>
          <w:rFonts w:ascii="Garamond" w:hAnsi="Garamond"/>
        </w:rPr>
      </w:pPr>
      <w:r>
        <w:rPr>
          <w:rFonts w:eastAsia="Times New Roman" w:cs="Times New Roman" w:ascii="Garamond" w:hAnsi="Garamond"/>
          <w:lang w:eastAsia="it-IT"/>
        </w:rPr>
        <w:t>Una eventuale seconda contestazione che rimanga non adempiuta determina la revoca dell’accreditamento ed ogni altra conseguenza di legge salvo risarcimento dei danni.</w:t>
      </w:r>
    </w:p>
    <w:p>
      <w:pPr>
        <w:pStyle w:val="Normal"/>
        <w:spacing w:before="280" w:after="0"/>
        <w:jc w:val="both"/>
        <w:rPr>
          <w:rFonts w:ascii="Garamond" w:hAnsi="Garamond"/>
        </w:rPr>
      </w:pPr>
      <w:r>
        <w:rPr>
          <w:rFonts w:eastAsia="Times New Roman" w:cs="Times New Roman" w:ascii="Garamond" w:hAnsi="Garamond"/>
          <w:lang w:eastAsia="it-IT"/>
        </w:rPr>
        <w:t>Determinano altresì, la revoca dell’accreditamento la sospensione ingiustificata delle prestazioni per un periodo superiore a tre giorni lavorativi e l’utilizzazione di operatori privi dei requisiti di idoneità.</w:t>
      </w:r>
    </w:p>
    <w:p>
      <w:pPr>
        <w:pStyle w:val="Normal"/>
        <w:spacing w:before="280" w:after="0"/>
        <w:jc w:val="center"/>
        <w:rPr>
          <w:rFonts w:ascii="Garamond" w:hAnsi="Garamond"/>
        </w:rPr>
      </w:pPr>
      <w:r>
        <w:rPr>
          <w:rFonts w:eastAsia="Times New Roman" w:cs="Times New Roman" w:ascii="Garamond" w:hAnsi="Garamond"/>
          <w:lang w:eastAsia="it-IT"/>
        </w:rPr>
        <w:t>Art.9</w:t>
      </w:r>
    </w:p>
    <w:p>
      <w:pPr>
        <w:pStyle w:val="Normal"/>
        <w:spacing w:before="280" w:after="0"/>
        <w:jc w:val="both"/>
        <w:rPr>
          <w:rFonts w:ascii="Garamond" w:hAnsi="Garamond"/>
        </w:rPr>
      </w:pPr>
      <w:r>
        <w:rPr>
          <w:rFonts w:eastAsia="Times New Roman" w:cs="Times New Roman" w:ascii="Garamond" w:hAnsi="Garamond"/>
          <w:lang w:eastAsia="it-IT"/>
        </w:rPr>
        <w:t>L’accreditamento decorre dall’ 1 gennaio 2026  e avrà validità per anni  tre ( 31 dicembre 2028)</w:t>
      </w:r>
      <w:r>
        <w:rPr>
          <w:rFonts w:eastAsia="Times New Roman" w:cs="Times New Roman" w:ascii="Garamond" w:hAnsi="Garamond"/>
          <w:i/>
          <w:iCs/>
          <w:lang w:eastAsia="it-IT"/>
        </w:rPr>
        <w:t>.</w:t>
      </w:r>
      <w:r>
        <w:rPr>
          <w:rFonts w:eastAsia="Times New Roman" w:cs="Times New Roman" w:ascii="Garamond" w:hAnsi="Garamond"/>
          <w:lang w:eastAsia="it-IT"/>
        </w:rPr>
        <w:t xml:space="preserve"> Resta impregiudicata la facoltà del Distretto 44 di richiedere  al  Soggetto accreditato   la  produzione di autocertificazioni in ordine al permanere in possesso dei requisiti richiesti per l’accreditamento stesso.</w:t>
      </w:r>
    </w:p>
    <w:p>
      <w:pPr>
        <w:pStyle w:val="Normal"/>
        <w:spacing w:before="280" w:after="0"/>
        <w:jc w:val="center"/>
        <w:rPr>
          <w:rFonts w:ascii="Garamond" w:hAnsi="Garamond"/>
        </w:rPr>
      </w:pPr>
      <w:r>
        <w:rPr>
          <w:rFonts w:eastAsia="Times New Roman" w:cs="Times New Roman" w:ascii="Garamond" w:hAnsi="Garamond"/>
          <w:lang w:eastAsia="it-IT"/>
        </w:rPr>
        <w:t>Art. 10</w:t>
      </w:r>
    </w:p>
    <w:p>
      <w:pPr>
        <w:pStyle w:val="Normal"/>
        <w:spacing w:before="280" w:after="0"/>
        <w:jc w:val="both"/>
        <w:rPr>
          <w:rFonts w:ascii="Garamond" w:hAnsi="Garamond"/>
        </w:rPr>
      </w:pPr>
      <w:r>
        <w:rPr>
          <w:rFonts w:eastAsia="Times New Roman" w:cs="Times New Roman" w:ascii="Garamond" w:hAnsi="Garamond"/>
          <w:lang w:eastAsia="it-IT"/>
        </w:rPr>
        <w:t>Ai sensi della normativa europea e nazionale vigente sulla tutela della privacy,  i dati acquisiti con il presente procedimento, anche sensibili, potranno essere utilizzati, dai Comuni del Distretto D</w:t>
      </w:r>
      <w:r>
        <w:rPr>
          <w:rFonts w:eastAsia="Times New Roman" w:cs="Times New Roman" w:ascii="Garamond" w:hAnsi="Garamond"/>
          <w:i/>
          <w:iCs/>
          <w:lang w:eastAsia="it-IT"/>
        </w:rPr>
        <w:t xml:space="preserve">44,  </w:t>
      </w:r>
      <w:r>
        <w:rPr>
          <w:rFonts w:eastAsia="Times New Roman" w:cs="Times New Roman" w:ascii="Garamond" w:hAnsi="Garamond"/>
          <w:lang w:eastAsia="it-IT"/>
        </w:rPr>
        <w:t>anche con strumenti informatici, esclusivamente ai fini dello svolgimento dei procedimenti socio assistenziali e per fini statistici.</w:t>
      </w:r>
    </w:p>
    <w:p>
      <w:pPr>
        <w:pStyle w:val="Normal"/>
        <w:spacing w:before="280" w:after="0"/>
        <w:jc w:val="both"/>
        <w:rPr>
          <w:rFonts w:ascii="Garamond" w:hAnsi="Garamond"/>
        </w:rPr>
      </w:pPr>
      <w:r>
        <w:rPr>
          <w:rFonts w:eastAsia="Times New Roman" w:cs="Times New Roman" w:ascii="Garamond" w:hAnsi="Garamond"/>
          <w:lang w:eastAsia="it-IT"/>
        </w:rPr>
        <w:t>Titolari del trattamento dei dati sono i Comuni del Distretto D 44 secondo le rispettive competenze territoriali.</w:t>
      </w:r>
    </w:p>
    <w:p>
      <w:pPr>
        <w:pStyle w:val="Normal"/>
        <w:spacing w:before="280" w:after="0"/>
        <w:jc w:val="center"/>
        <w:rPr>
          <w:rFonts w:ascii="Garamond" w:hAnsi="Garamond"/>
        </w:rPr>
      </w:pPr>
      <w:r>
        <w:rPr>
          <w:rFonts w:eastAsia="Times New Roman" w:cs="Times New Roman" w:ascii="Garamond" w:hAnsi="Garamond"/>
          <w:lang w:eastAsia="it-IT"/>
        </w:rPr>
        <w:t>Art.11</w:t>
      </w:r>
    </w:p>
    <w:p>
      <w:pPr>
        <w:pStyle w:val="Normal"/>
        <w:spacing w:before="280" w:after="0"/>
        <w:jc w:val="both"/>
        <w:rPr>
          <w:rFonts w:ascii="Garamond" w:hAnsi="Garamond"/>
        </w:rPr>
      </w:pPr>
      <w:r>
        <w:rPr>
          <w:rFonts w:eastAsia="Times New Roman" w:cs="Times New Roman" w:ascii="Garamond" w:hAnsi="Garamond"/>
          <w:lang w:eastAsia="it-IT"/>
        </w:rPr>
        <w:t>E' fatto divieto al Soggetto accreditato di porre in essere qualsiasi forma di cessione, anche parziale, delle prestazioni oggetto del buono servizio.</w:t>
      </w:r>
    </w:p>
    <w:p>
      <w:pPr>
        <w:pStyle w:val="Normal"/>
        <w:spacing w:before="280" w:after="0"/>
        <w:jc w:val="both"/>
        <w:rPr>
          <w:rFonts w:ascii="Garamond" w:hAnsi="Garamond"/>
        </w:rPr>
      </w:pPr>
      <w:r>
        <w:rPr>
          <w:rFonts w:eastAsia="Times New Roman" w:cs="Times New Roman" w:ascii="Garamond" w:hAnsi="Garamond"/>
          <w:lang w:eastAsia="it-IT"/>
        </w:rPr>
        <w:t>Il  presente accreditamento è soggetto a revoca, previo preavviso, nel caso delle violazioni di cui all’art.7 e secondo le modalità ivi indicate.</w:t>
      </w:r>
    </w:p>
    <w:p>
      <w:pPr>
        <w:pStyle w:val="Normal"/>
        <w:spacing w:before="280" w:after="0"/>
        <w:jc w:val="both"/>
        <w:rPr>
          <w:rFonts w:ascii="Garamond" w:hAnsi="Garamond"/>
        </w:rPr>
      </w:pPr>
      <w:r>
        <w:rPr>
          <w:rFonts w:eastAsia="Times New Roman" w:cs="Times New Roman" w:ascii="Garamond" w:hAnsi="Garamond"/>
          <w:lang w:eastAsia="it-IT"/>
        </w:rPr>
        <w:t>Nel caso in cui il Soggetto accreditato intenda rinunziare dovrà darne preventiva comunicazione scritta al Comune del Distretto capofila Settore Servizi Sociale  Servizio VII,  Via M. Spadola, 56 con un anticipo di almeno 30 (trenta) giorni.</w:t>
      </w:r>
    </w:p>
    <w:p>
      <w:pPr>
        <w:pStyle w:val="Normal"/>
        <w:spacing w:before="280" w:after="0"/>
        <w:jc w:val="center"/>
        <w:rPr>
          <w:rFonts w:ascii="Garamond" w:hAnsi="Garamond"/>
        </w:rPr>
      </w:pPr>
      <w:r>
        <w:rPr>
          <w:rFonts w:eastAsia="Times New Roman" w:cs="Times New Roman" w:ascii="Garamond" w:hAnsi="Garamond"/>
          <w:lang w:eastAsia="it-IT"/>
        </w:rPr>
        <w:t>Art. 12</w:t>
      </w:r>
    </w:p>
    <w:p>
      <w:pPr>
        <w:pStyle w:val="Normal"/>
        <w:spacing w:before="280" w:after="0"/>
        <w:jc w:val="both"/>
        <w:rPr>
          <w:rFonts w:ascii="Garamond" w:hAnsi="Garamond"/>
        </w:rPr>
      </w:pPr>
      <w:r>
        <w:rPr>
          <w:rFonts w:eastAsia="Times New Roman" w:cs="Times New Roman" w:ascii="Garamond" w:hAnsi="Garamond"/>
          <w:lang w:eastAsia="it-IT"/>
        </w:rPr>
        <w:t>Il presente accreditamento potrà essere registrato a cura e spese della parte che ne avrà interesse in caso d'uso ai sensi degli artt. 5 e 6 del vigente T.U. delle norme sull’imposta di registro (DPR n.131/1986) stante che l'appalto è soggetto al pagamento IVA.</w:t>
      </w:r>
    </w:p>
    <w:p>
      <w:pPr>
        <w:pStyle w:val="Normal"/>
        <w:spacing w:before="280" w:after="0"/>
        <w:jc w:val="center"/>
        <w:rPr>
          <w:rFonts w:ascii="Garamond" w:hAnsi="Garamond"/>
        </w:rPr>
      </w:pPr>
      <w:r>
        <w:rPr>
          <w:rFonts w:eastAsia="Times New Roman" w:cs="Times New Roman" w:ascii="Garamond" w:hAnsi="Garamond"/>
          <w:lang w:eastAsia="it-IT"/>
        </w:rPr>
        <w:t>Art. 13</w:t>
      </w:r>
    </w:p>
    <w:p>
      <w:pPr>
        <w:pStyle w:val="Normal"/>
        <w:spacing w:before="280" w:after="0"/>
        <w:jc w:val="both"/>
        <w:rPr>
          <w:rFonts w:ascii="Garamond" w:hAnsi="Garamond"/>
        </w:rPr>
      </w:pPr>
      <w:r>
        <w:rPr>
          <w:rFonts w:eastAsia="Times New Roman" w:cs="Times New Roman" w:ascii="Garamond" w:hAnsi="Garamond"/>
          <w:lang w:eastAsia="it-IT"/>
        </w:rPr>
        <w:t>Per le controversie che potrebbero insorgere e non definibili, in via breve, fra le parti, il foro competente sarà quello di  Ragusa</w:t>
      </w:r>
    </w:p>
    <w:p>
      <w:pPr>
        <w:pStyle w:val="Normal"/>
        <w:spacing w:before="280" w:after="0"/>
        <w:jc w:val="center"/>
        <w:rPr>
          <w:rFonts w:ascii="Garamond" w:hAnsi="Garamond"/>
        </w:rPr>
      </w:pPr>
      <w:r>
        <w:rPr>
          <w:rFonts w:eastAsia="Times New Roman" w:cs="Times New Roman" w:ascii="Garamond" w:hAnsi="Garamond"/>
          <w:lang w:eastAsia="it-IT"/>
        </w:rPr>
        <w:t>Art. 14</w:t>
      </w:r>
    </w:p>
    <w:p>
      <w:pPr>
        <w:pStyle w:val="Normal"/>
        <w:spacing w:before="280" w:after="0"/>
        <w:jc w:val="both"/>
        <w:rPr>
          <w:rFonts w:ascii="Garamond" w:hAnsi="Garamond"/>
        </w:rPr>
      </w:pPr>
      <w:r>
        <w:rPr>
          <w:rFonts w:eastAsia="Times New Roman" w:cs="Times New Roman" w:ascii="Garamond" w:hAnsi="Garamond"/>
          <w:lang w:eastAsia="it-IT"/>
        </w:rPr>
        <w:t>Si dà atto che la società coop. è/non è esente dal pagamento di bollo ai sensi degli artt. 17 e 22 del d.lgs 460/97 in quanto</w:t>
        <w:tab/>
        <w:t>……………………………………………….....………………..</w:t>
      </w:r>
    </w:p>
    <w:p>
      <w:pPr>
        <w:pStyle w:val="Normal"/>
        <w:spacing w:lineRule="auto" w:line="360" w:before="280" w:after="0"/>
        <w:jc w:val="both"/>
        <w:rPr>
          <w:rFonts w:ascii="Garamond" w:hAnsi="Garamond"/>
        </w:rPr>
      </w:pPr>
      <w:r>
        <w:rPr>
          <w:rFonts w:eastAsia="Times New Roman" w:cs="Times New Roman" w:ascii="Garamond" w:hAnsi="Garamond"/>
          <w:i/>
          <w:iCs/>
          <w:lang w:eastAsia="it-IT"/>
        </w:rPr>
        <w:t>Il soggetto accreditato designa quale proprio referente responsabile del servizio il …………………………………………………………. tel. …………………....………, cell. ………..…………………, e-mail ………………………………………………. pec ……………………..………………………. ed è consapevole che ciascuna comunicazione sarà inviata esclusivamente all’indirizzo pec comunicato in sede di sottoscrizione o modificato – con comunicazione scritta- in corso di attività.</w:t>
      </w:r>
    </w:p>
    <w:p>
      <w:pPr>
        <w:pStyle w:val="Normal"/>
        <w:spacing w:before="280" w:after="0"/>
        <w:ind w:right="-2291" w:hanging="0"/>
        <w:jc w:val="center"/>
        <w:rPr>
          <w:rFonts w:ascii="Garamond" w:hAnsi="Garamond"/>
        </w:rPr>
      </w:pPr>
      <w:r>
        <w:rPr>
          <w:rFonts w:cs="Times New Roman" w:ascii="Garamond" w:hAnsi="Garamond"/>
        </w:rPr>
        <w:t xml:space="preserve">Il Dirigente del Settore VII   </w:t>
      </w:r>
    </w:p>
    <w:p>
      <w:pPr>
        <w:pStyle w:val="Normal"/>
        <w:spacing w:before="280" w:after="0"/>
        <w:ind w:right="-2291" w:hanging="0"/>
        <w:jc w:val="center"/>
        <w:rPr>
          <w:rFonts w:ascii="Garamond" w:hAnsi="Garamond"/>
        </w:rPr>
      </w:pPr>
      <w:r>
        <w:rPr>
          <w:rFonts w:cs="Times New Roman" w:ascii="Garamond" w:hAnsi="Garamond"/>
        </w:rPr>
        <w:t>____________________________</w:t>
      </w:r>
    </w:p>
    <w:p>
      <w:pPr>
        <w:pStyle w:val="Normal"/>
        <w:spacing w:before="280" w:after="0"/>
        <w:ind w:right="-2291" w:hanging="0"/>
        <w:jc w:val="center"/>
        <w:rPr/>
      </w:pPr>
      <w:r>
        <w:rPr>
          <w:rFonts w:cs="Times New Roman" w:ascii="Garamond" w:hAnsi="Garamond"/>
        </w:rPr>
        <w:t>Il Legale rappresentante  dell’ Ente di Terzo Set</w:t>
      </w:r>
      <w:r>
        <w:rPr>
          <w:rFonts w:cs="Times New Roman" w:ascii="Garamond" w:hAnsi="Garamond"/>
        </w:rPr>
        <w:t>tore</w:t>
      </w:r>
    </w:p>
    <w:sectPr>
      <w:footerReference w:type="default" r:id="rId9"/>
      <w:type w:val="nextPage"/>
      <w:pgSz w:w="11906" w:h="16838"/>
      <w:pgMar w:left="1134" w:right="1134" w:header="0" w:top="851" w:footer="708"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lear" w:pos="9638"/>
        <w:tab w:val="left" w:pos="2595" w:leader="none"/>
      </w:tabs>
      <w:spacing w:before="280" w:after="0"/>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1">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2">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3">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4">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5">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6">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7">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lvl w:ilvl="8">
      <w:start w:val="1"/>
      <w:numFmt w:val="bullet"/>
      <w:lvlText w:val=""/>
      <w:lvlJc w:val="left"/>
      <w:pPr>
        <w:ind w:left="0" w:hanging="0"/>
      </w:pPr>
      <w:rPr>
        <w:rFonts w:ascii="Symbol" w:hAnsi="Symbol" w:cs="Symbol" w:hint="default"/>
        <w:smallCaps w:val="false"/>
        <w:caps w:val="false"/>
        <w:dstrike w:val="false"/>
        <w:strike w:val="false"/>
        <w:sz w:val="17"/>
        <w:spacing w:val="0"/>
        <w:i w:val="false"/>
        <w:u w:val="none"/>
        <w:b w:val="false"/>
        <w:effect w:val="none"/>
        <w:szCs w:val="17"/>
        <w:iCs w:val="false"/>
        <w:bCs w:val="false"/>
        <w:w w:val="100"/>
        <w:rFonts w:cs="Symbol"/>
        <w:color w:val="000000"/>
      </w:rPr>
    </w:lvl>
  </w:abstractNum>
  <w:abstractNum w:abstractNumId="2">
    <w:lvl w:ilvl="0">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1">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2">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3">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4">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5">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6">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7">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lvl w:ilvl="8">
      <w:start w:val="1"/>
      <w:numFmt w:val="bullet"/>
      <w:lvlText w:val="-"/>
      <w:lvlJc w:val="left"/>
      <w:pPr>
        <w:ind w:left="0" w:hanging="0"/>
      </w:pPr>
      <w:rPr>
        <w:rFonts w:ascii="OpenSymbol" w:hAnsi="OpenSymbol" w:cs="OpenSymbol" w:hint="default"/>
        <w:smallCaps w:val="false"/>
        <w:caps w:val="false"/>
        <w:dstrike w:val="false"/>
        <w:strike w:val="false"/>
        <w:sz w:val="17"/>
        <w:spacing w:val="0"/>
        <w:i w:val="false"/>
        <w:u w:val="none"/>
        <w:b w:val="false"/>
        <w:effect w:val="none"/>
        <w:szCs w:val="17"/>
        <w:iCs w:val="false"/>
        <w:bCs w:val="false"/>
        <w:w w:val="100"/>
        <w:rFonts w:cs="OpenSymbol"/>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1860"/>
    <w:pPr>
      <w:widowControl/>
      <w:suppressAutoHyphens w:val="true"/>
      <w:bidi w:val="0"/>
      <w:spacing w:beforeAutospacing="1"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rsid w:val="00c879bd"/>
    <w:pPr>
      <w:keepNext w:val="true"/>
      <w:tabs>
        <w:tab w:val="clear" w:pos="708"/>
        <w:tab w:val="left" w:pos="0" w:leader="none"/>
        <w:tab w:val="left" w:pos="432" w:leader="none"/>
      </w:tabs>
      <w:outlineLvl w:val="0"/>
    </w:pPr>
    <w:rPr>
      <w:rFonts w:ascii="Times New Roman" w:hAnsi="Times New Roman" w:eastAsia="Times New Roman" w:cs="Times New Roman"/>
      <w:i/>
      <w:iCs/>
      <w:sz w:val="20"/>
      <w:szCs w:val="20"/>
      <w:lang w:eastAsia="ar-SA"/>
    </w:rPr>
  </w:style>
  <w:style w:type="paragraph" w:styleId="Titolo2">
    <w:name w:val="Heading 2"/>
    <w:basedOn w:val="Normal"/>
    <w:next w:val="Normal"/>
    <w:link w:val="Titolo2Carattere"/>
    <w:uiPriority w:val="9"/>
    <w:unhideWhenUsed/>
    <w:qFormat/>
    <w:rsid w:val="00c879bd"/>
    <w:pPr>
      <w:keepNext w:val="true"/>
      <w:tabs>
        <w:tab w:val="clear" w:pos="708"/>
        <w:tab w:val="left" w:pos="0" w:leader="none"/>
        <w:tab w:val="left" w:pos="576" w:leader="none"/>
      </w:tabs>
      <w:outlineLvl w:val="1"/>
    </w:pPr>
    <w:rPr>
      <w:rFonts w:ascii="Times New Roman" w:hAnsi="Times New Roman" w:eastAsia="Times New Roman" w:cs="Times New Roman"/>
      <w:b/>
      <w:sz w:val="20"/>
      <w:szCs w:val="20"/>
      <w:lang w:eastAsia="ar-SA"/>
    </w:rPr>
  </w:style>
  <w:style w:type="paragraph" w:styleId="Titolo3">
    <w:name w:val="Heading 3"/>
    <w:basedOn w:val="Normal"/>
    <w:next w:val="Normal"/>
    <w:link w:val="Titolo3Carattere"/>
    <w:uiPriority w:val="9"/>
    <w:unhideWhenUsed/>
    <w:qFormat/>
    <w:rsid w:val="00c879bd"/>
    <w:pPr>
      <w:keepNext w:val="true"/>
      <w:tabs>
        <w:tab w:val="clear" w:pos="708"/>
        <w:tab w:val="left" w:pos="0" w:leader="none"/>
        <w:tab w:val="left" w:pos="720" w:leader="none"/>
      </w:tabs>
      <w:ind w:left="-540" w:hanging="0"/>
      <w:outlineLvl w:val="2"/>
    </w:pPr>
    <w:rPr>
      <w:rFonts w:ascii="Times New Roman" w:hAnsi="Times New Roman" w:eastAsia="Times New Roman" w:cs="Times New Roman"/>
      <w:sz w:val="28"/>
      <w:szCs w:val="24"/>
      <w:lang w:eastAsia="ar-SA"/>
    </w:rPr>
  </w:style>
  <w:style w:type="paragraph" w:styleId="Titolo4">
    <w:name w:val="Heading 4"/>
    <w:basedOn w:val="Normal"/>
    <w:next w:val="Normal"/>
    <w:link w:val="Titolo4Carattere"/>
    <w:uiPriority w:val="9"/>
    <w:unhideWhenUsed/>
    <w:qFormat/>
    <w:rsid w:val="00c879bd"/>
    <w:pPr>
      <w:keepNext w:val="true"/>
      <w:ind w:left="2880" w:hanging="360"/>
      <w:outlineLvl w:val="3"/>
    </w:pPr>
    <w:rPr>
      <w:rFonts w:ascii="Times New Roman" w:hAnsi="Times New Roman" w:eastAsia="Times New Roman" w:cs="Times New Roman"/>
      <w:b/>
      <w:bCs/>
      <w:sz w:val="24"/>
      <w:szCs w:val="24"/>
      <w:lang w:eastAsia="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3f7ad9"/>
    <w:rPr>
      <w:color w:val="0000FF" w:themeColor="hyperlink"/>
      <w:u w:val="single"/>
    </w:rPr>
  </w:style>
  <w:style w:type="character" w:styleId="TestofumettoCarattere" w:customStyle="1">
    <w:name w:val="Testo fumetto Carattere"/>
    <w:basedOn w:val="DefaultParagraphFont"/>
    <w:link w:val="Testofumetto"/>
    <w:uiPriority w:val="99"/>
    <w:semiHidden/>
    <w:qFormat/>
    <w:rsid w:val="001845c4"/>
    <w:rPr>
      <w:rFonts w:ascii="Tahoma" w:hAnsi="Tahoma" w:cs="Tahoma"/>
      <w:sz w:val="16"/>
      <w:szCs w:val="16"/>
    </w:rPr>
  </w:style>
  <w:style w:type="character" w:styleId="Titolo1Carattere" w:customStyle="1">
    <w:name w:val="Titolo 1 Carattere"/>
    <w:basedOn w:val="DefaultParagraphFont"/>
    <w:link w:val="Titolo1"/>
    <w:uiPriority w:val="9"/>
    <w:qFormat/>
    <w:rsid w:val="00c879bd"/>
    <w:rPr>
      <w:rFonts w:ascii="Times New Roman" w:hAnsi="Times New Roman" w:eastAsia="Times New Roman" w:cs="Times New Roman"/>
      <w:i/>
      <w:iCs/>
      <w:sz w:val="20"/>
      <w:szCs w:val="20"/>
      <w:lang w:eastAsia="ar-SA"/>
    </w:rPr>
  </w:style>
  <w:style w:type="character" w:styleId="Titolo2Carattere" w:customStyle="1">
    <w:name w:val="Titolo 2 Carattere"/>
    <w:basedOn w:val="DefaultParagraphFont"/>
    <w:link w:val="Titolo2"/>
    <w:uiPriority w:val="9"/>
    <w:qFormat/>
    <w:rsid w:val="00c879bd"/>
    <w:rPr>
      <w:rFonts w:ascii="Times New Roman" w:hAnsi="Times New Roman" w:eastAsia="Times New Roman" w:cs="Times New Roman"/>
      <w:b/>
      <w:sz w:val="20"/>
      <w:szCs w:val="20"/>
      <w:lang w:eastAsia="ar-SA"/>
    </w:rPr>
  </w:style>
  <w:style w:type="character" w:styleId="Titolo3Carattere" w:customStyle="1">
    <w:name w:val="Titolo 3 Carattere"/>
    <w:basedOn w:val="DefaultParagraphFont"/>
    <w:link w:val="Titolo3"/>
    <w:uiPriority w:val="9"/>
    <w:qFormat/>
    <w:rsid w:val="00c879bd"/>
    <w:rPr>
      <w:rFonts w:ascii="Times New Roman" w:hAnsi="Times New Roman" w:eastAsia="Times New Roman" w:cs="Times New Roman"/>
      <w:sz w:val="28"/>
      <w:szCs w:val="24"/>
      <w:lang w:eastAsia="ar-SA"/>
    </w:rPr>
  </w:style>
  <w:style w:type="character" w:styleId="Titolo4Carattere" w:customStyle="1">
    <w:name w:val="Titolo 4 Carattere"/>
    <w:basedOn w:val="DefaultParagraphFont"/>
    <w:link w:val="Titolo4"/>
    <w:uiPriority w:val="9"/>
    <w:qFormat/>
    <w:rsid w:val="00c879bd"/>
    <w:rPr>
      <w:rFonts w:ascii="Times New Roman" w:hAnsi="Times New Roman" w:eastAsia="Times New Roman" w:cs="Times New Roman"/>
      <w:b/>
      <w:bCs/>
      <w:sz w:val="24"/>
      <w:szCs w:val="24"/>
      <w:lang w:eastAsia="ar-SA"/>
    </w:rPr>
  </w:style>
  <w:style w:type="character" w:styleId="IntestazioneCarattere" w:customStyle="1">
    <w:name w:val="Intestazione Carattere"/>
    <w:basedOn w:val="DefaultParagraphFont"/>
    <w:link w:val="Intestazione"/>
    <w:uiPriority w:val="99"/>
    <w:qFormat/>
    <w:rsid w:val="004823ae"/>
    <w:rPr/>
  </w:style>
  <w:style w:type="character" w:styleId="PidipaginaCarattere" w:customStyle="1">
    <w:name w:val="Piè di pagina Carattere"/>
    <w:basedOn w:val="DefaultParagraphFont"/>
    <w:link w:val="Pidipagina"/>
    <w:uiPriority w:val="99"/>
    <w:qFormat/>
    <w:rsid w:val="004823ae"/>
    <w:rPr/>
  </w:style>
  <w:style w:type="character" w:styleId="ListLabel1">
    <w:name w:val="ListLabel 1"/>
    <w:qFormat/>
    <w:rPr>
      <w:rFonts w:ascii="Garamond" w:hAnsi="Garamond"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
    <w:name w:val="ListLabel 2"/>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
    <w:name w:val="ListLabel 3"/>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4">
    <w:name w:val="ListLabel 4"/>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5">
    <w:name w:val="ListLabel 5"/>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6">
    <w:name w:val="ListLabel 6"/>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7">
    <w:name w:val="ListLabel 7"/>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8">
    <w:name w:val="ListLabel 8"/>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9">
    <w:name w:val="ListLabel 9"/>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0">
    <w:name w:val="ListLabel 10"/>
    <w:qFormat/>
    <w:rPr>
      <w:rFonts w:ascii="Garamond" w:hAnsi="Garamond"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1">
    <w:name w:val="ListLabel 11"/>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2">
    <w:name w:val="ListLabel 12"/>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3">
    <w:name w:val="ListLabel 13"/>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4">
    <w:name w:val="ListLabel 14"/>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5">
    <w:name w:val="ListLabel 15"/>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6">
    <w:name w:val="ListLabel 16"/>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7">
    <w:name w:val="ListLabel 17"/>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8">
    <w:name w:val="ListLabel 18"/>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19">
    <w:name w:val="ListLabel 19"/>
    <w:qFormat/>
    <w:rPr>
      <w:rFonts w:ascii="Garamond" w:hAnsi="Garamond"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0">
    <w:name w:val="ListLabel 20"/>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1">
    <w:name w:val="ListLabel 21"/>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2">
    <w:name w:val="ListLabel 22"/>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3">
    <w:name w:val="ListLabel 23"/>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4">
    <w:name w:val="ListLabel 24"/>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5">
    <w:name w:val="ListLabel 25"/>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6">
    <w:name w:val="ListLabel 26"/>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7">
    <w:name w:val="ListLabel 27"/>
    <w:qFormat/>
    <w:rPr>
      <w:rFonts w:cs="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8">
    <w:name w:val="ListLabel 28"/>
    <w:qFormat/>
    <w:rPr>
      <w:rFonts w:ascii="Garamond" w:hAnsi="Garamond"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29">
    <w:name w:val="ListLabel 29"/>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0">
    <w:name w:val="ListLabel 30"/>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1">
    <w:name w:val="ListLabel 31"/>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2">
    <w:name w:val="ListLabel 32"/>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3">
    <w:name w:val="ListLabel 33"/>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4">
    <w:name w:val="ListLabel 34"/>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5">
    <w:name w:val="ListLabel 35"/>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character" w:styleId="ListLabel36">
    <w:name w:val="ListLabel 36"/>
    <w:qFormat/>
    <w:rPr>
      <w:rFonts w:cs="OpenSymbol"/>
      <w:b w:val="false"/>
      <w:bCs w:val="false"/>
      <w:i w:val="false"/>
      <w:iCs w:val="false"/>
      <w:caps w:val="false"/>
      <w:smallCaps w:val="false"/>
      <w:strike w:val="false"/>
      <w:dstrike w:val="false"/>
      <w:color w:val="000000"/>
      <w:spacing w:val="0"/>
      <w:w w:val="100"/>
      <w:sz w:val="17"/>
      <w:szCs w:val="17"/>
      <w:u w:val="none"/>
      <w:effect w:val="none"/>
    </w:rPr>
  </w:style>
  <w:style w:type="paragraph" w:styleId="Titolo">
    <w:name w:val="Titolo"/>
    <w:basedOn w:val="Normal"/>
    <w:next w:val="Corpodeltesto"/>
    <w:qFormat/>
    <w:pPr>
      <w:keepNext w:val="true"/>
      <w:spacing w:beforeAutospacing="0"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28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8a4c2e"/>
    <w:pPr>
      <w:spacing w:before="280" w:after="0"/>
      <w:ind w:left="720" w:hanging="0"/>
      <w:contextualSpacing/>
    </w:pPr>
    <w:rPr/>
  </w:style>
  <w:style w:type="paragraph" w:styleId="Paragrafoelenco1" w:customStyle="1">
    <w:name w:val="Paragrafo elenco1"/>
    <w:basedOn w:val="Normal"/>
    <w:qFormat/>
    <w:rsid w:val="00df036c"/>
    <w:pPr>
      <w:spacing w:lineRule="auto" w:line="276" w:beforeAutospacing="0" w:before="280" w:after="200"/>
      <w:ind w:left="720" w:hanging="0"/>
      <w:contextualSpacing/>
    </w:pPr>
    <w:rPr>
      <w:rFonts w:ascii="Calibri" w:hAnsi="Calibri" w:eastAsia="SimSun" w:cs="Calibri"/>
      <w:kern w:val="2"/>
    </w:rPr>
  </w:style>
  <w:style w:type="paragraph" w:styleId="BalloonText">
    <w:name w:val="Balloon Text"/>
    <w:basedOn w:val="Normal"/>
    <w:link w:val="TestofumettoCarattere"/>
    <w:uiPriority w:val="99"/>
    <w:semiHidden/>
    <w:unhideWhenUsed/>
    <w:qFormat/>
    <w:rsid w:val="001845c4"/>
    <w:pPr/>
    <w:rPr>
      <w:rFonts w:ascii="Tahoma" w:hAnsi="Tahoma" w:cs="Tahoma"/>
      <w:sz w:val="16"/>
      <w:szCs w:val="16"/>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4823a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23ae"/>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jpeg"/><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B71E4-FF37-43B8-8325-7A55871C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LibreOffice/6.2.7.1$Windows_x86 LibreOffice_project/23edc44b61b830b7d749943e020e96f5a7df63bf</Application>
  <Pages>6</Pages>
  <Words>2896</Words>
  <Characters>17800</Characters>
  <CharactersWithSpaces>20750</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2022-11-15T09:27:00Z</dcterms:created>
  <dc:creator>turismo</dc:creator>
  <dc:description/>
  <dc:language>it-IT</dc:language>
  <cp:lastModifiedBy/>
  <cp:lastPrinted>2022-11-21T09:24:00Z</cp:lastPrinted>
  <dcterms:modified xsi:type="dcterms:W3CDTF">2025-12-02T10:23:57Z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