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MODELLO B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Hlk73096011" w:id="0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COMUNE DI RAGUSA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SETTORE XII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SERVIZIO CULTURA-SPETTACOLI</w:t>
      </w:r>
      <w:bookmarkEnd w:id="0"/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right"/>
        <w:rPr>
          <w:b w:val="1"/>
          <w:bCs w:val="1"/>
        </w:rPr>
      </w:pPr>
    </w:p>
    <w:p>
      <w:pPr>
        <w:pStyle w:val="Default"/>
        <w:jc w:val="center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MANIFESTAZIONE DI INTERESSE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UTILIZZO DI SPAZI PUBBLICI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APERTO PER SVOLGIMENTO ATTIVITA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it-IT"/>
        </w:rPr>
        <w:t>SPORTIVE E/O  LUDICO/ RICREATIVE 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INTERNO DEL CALENDARIO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OUTGETHER - TERZA EDIZIONE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DAL 15 LUGLIO AL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30 SETTEMBRE 2025</w:t>
      </w:r>
    </w:p>
    <w:p>
      <w:pPr>
        <w:pStyle w:val="Default"/>
        <w:jc w:val="center"/>
      </w:pPr>
      <w:r>
        <w:rPr>
          <w:b w:val="1"/>
          <w:bCs w:val="1"/>
          <w:rtl w:val="0"/>
          <w:lang w:val="it-IT"/>
        </w:rPr>
        <w:t>PROPOSTA ATTIVITA</w:t>
      </w:r>
      <w:r>
        <w:rPr>
          <w:b w:val="1"/>
          <w:bCs w:val="1"/>
          <w:rtl w:val="0"/>
          <w:lang w:val="it-IT"/>
        </w:rPr>
        <w:t xml:space="preserve">’ </w:t>
      </w:r>
    </w:p>
    <w:p>
      <w:pPr>
        <w:pStyle w:val="Default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(Compilare tutti i campi)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Dati del richiedente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Nome ________________________________ Cognome __________________________________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______________________________________________________________________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E-mail ________________________________ cellulare __________________________________ 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7622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Descrizione dettagliata delle attivit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che si intendono svolgere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SITI scelti: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possibile indicare  massimo n. 2 (due) siti</w:t>
      </w: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921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Date di utilizzo previste per sito: </w:t>
      </w: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107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widowControl w:val="0"/>
        <w:spacing w:after="0" w:line="240" w:lineRule="auto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Orari  previsti per sito:</w:t>
      </w: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1172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Target di  utenza alla quale le attivit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sono rivolte </w:t>
      </w: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1132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Tipologia di partecipazione  (gratuita/a pagamento) </w:t>
      </w: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691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Numero di  partecipanti  complessivamente previsto per attivit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/sito</w:t>
      </w: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widowControl w:val="0"/>
        <w:spacing w:after="0" w:line="240" w:lineRule="auto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Data </w:t>
        <w:tab/>
        <w:tab/>
        <w:tab/>
        <w:tab/>
        <w:tab/>
        <w:tab/>
        <w:tab/>
        <w:tab/>
        <w:tab/>
        <w:tab/>
        <w:t xml:space="preserve">Firma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…………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